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AEEF3" w:themeColor="accent5" w:themeTint="33"/>
  <w:body>
    <w:sdt>
      <w:sdtPr>
        <w:rPr>
          <w:rFonts w:asciiTheme="majorHAnsi" w:eastAsiaTheme="majorEastAsia" w:hAnsiTheme="majorHAnsi" w:cstheme="majorBidi"/>
          <w:sz w:val="76"/>
          <w:szCs w:val="72"/>
          <w:lang w:val="bg-BG" w:eastAsia="bg-BG"/>
        </w:rPr>
        <w:id w:val="496251913"/>
        <w:docPartObj>
          <w:docPartGallery w:val="Cover Pages"/>
          <w:docPartUnique/>
        </w:docPartObj>
      </w:sdtPr>
      <w:sdtEndPr>
        <w:rPr>
          <w:rFonts w:asciiTheme="minorHAnsi" w:eastAsiaTheme="minorEastAsia" w:hAnsiTheme="minorHAnsi" w:cstheme="minorBidi"/>
          <w:color w:val="FFFFFF" w:themeColor="background1"/>
          <w:sz w:val="24"/>
          <w:szCs w:val="24"/>
        </w:rPr>
      </w:sdtEndPr>
      <w:sdtContent>
        <w:tbl>
          <w:tblPr>
            <w:tblpPr w:leftFromText="187" w:rightFromText="187" w:vertAnchor="page" w:horzAnchor="page" w:tblpXSpec="center" w:tblpYSpec="center"/>
            <w:tblW w:w="5590" w:type="pct"/>
            <w:tblLayout w:type="fixed"/>
            <w:tblCellMar>
              <w:top w:w="216" w:type="dxa"/>
              <w:left w:w="216" w:type="dxa"/>
              <w:bottom w:w="216" w:type="dxa"/>
              <w:right w:w="216" w:type="dxa"/>
            </w:tblCellMar>
            <w:tblLook w:val="04A0" w:firstRow="1" w:lastRow="0" w:firstColumn="1" w:lastColumn="0" w:noHBand="0" w:noVBand="1"/>
          </w:tblPr>
          <w:tblGrid>
            <w:gridCol w:w="5526"/>
            <w:gridCol w:w="1635"/>
            <w:gridCol w:w="3464"/>
          </w:tblGrid>
          <w:tr w:rsidR="00002719" w:rsidTr="008A5B38">
            <w:trPr>
              <w:trHeight w:val="2600"/>
            </w:trPr>
            <w:sdt>
              <w:sdtPr>
                <w:rPr>
                  <w:rFonts w:asciiTheme="majorHAnsi" w:eastAsiaTheme="majorEastAsia" w:hAnsiTheme="majorHAnsi" w:cstheme="majorBidi"/>
                  <w:sz w:val="76"/>
                  <w:szCs w:val="72"/>
                  <w:lang w:val="bg-BG" w:eastAsia="bg-BG"/>
                </w:rPr>
                <w:alias w:val="Title"/>
                <w:id w:val="276713177"/>
                <w:dataBinding w:prefixMappings="xmlns:ns0='http://schemas.openxmlformats.org/package/2006/metadata/core-properties' xmlns:ns1='http://purl.org/dc/elements/1.1/'" w:xpath="/ns0:coreProperties[1]/ns1:title[1]" w:storeItemID="{6C3C8BC8-F283-45AE-878A-BAB7291924A1}"/>
                <w:text/>
              </w:sdtPr>
              <w:sdtEndPr>
                <w:rPr>
                  <w:b/>
                  <w:lang w:val="en-US" w:eastAsia="en-US"/>
                </w:rPr>
              </w:sdtEndPr>
              <w:sdtContent>
                <w:tc>
                  <w:tcPr>
                    <w:tcW w:w="5526" w:type="dxa"/>
                    <w:tcBorders>
                      <w:bottom w:val="single" w:sz="18" w:space="0" w:color="808080" w:themeColor="background1" w:themeShade="80"/>
                      <w:right w:val="single" w:sz="18" w:space="0" w:color="808080" w:themeColor="background1" w:themeShade="80"/>
                    </w:tcBorders>
                    <w:vAlign w:val="center"/>
                  </w:tcPr>
                  <w:p w:rsidR="00002719" w:rsidRDefault="002A47C4" w:rsidP="00002719">
                    <w:pPr>
                      <w:pStyle w:val="NoSpacing"/>
                      <w:rPr>
                        <w:rFonts w:asciiTheme="majorHAnsi" w:eastAsiaTheme="majorEastAsia" w:hAnsiTheme="majorHAnsi" w:cstheme="majorBidi"/>
                        <w:sz w:val="76"/>
                        <w:szCs w:val="72"/>
                      </w:rPr>
                    </w:pPr>
                    <w:r>
                      <w:rPr>
                        <w:rFonts w:asciiTheme="majorHAnsi" w:eastAsiaTheme="majorEastAsia" w:hAnsiTheme="majorHAnsi" w:cstheme="majorBidi"/>
                        <w:sz w:val="76"/>
                        <w:szCs w:val="72"/>
                        <w:lang w:val="bg-BG"/>
                      </w:rPr>
                      <w:t>ГОДИШЕН ОТЧЕТ</w:t>
                    </w:r>
                  </w:p>
                </w:tc>
              </w:sdtContent>
            </w:sdt>
            <w:tc>
              <w:tcPr>
                <w:tcW w:w="5099" w:type="dxa"/>
                <w:gridSpan w:val="2"/>
                <w:tcBorders>
                  <w:left w:val="single" w:sz="18" w:space="0" w:color="808080" w:themeColor="background1" w:themeShade="80"/>
                  <w:bottom w:val="single" w:sz="18" w:space="0" w:color="808080" w:themeColor="background1" w:themeShade="80"/>
                </w:tcBorders>
                <w:vAlign w:val="center"/>
              </w:tcPr>
              <w:sdt>
                <w:sdtPr>
                  <w:rPr>
                    <w:color w:val="A38CF8"/>
                    <w:sz w:val="160"/>
                    <w:szCs w:val="160"/>
                  </w:rPr>
                  <w:alias w:val="Year"/>
                  <w:id w:val="276713170"/>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EndPr/>
                <w:sdtContent>
                  <w:p w:rsidR="00002719" w:rsidRDefault="00002719" w:rsidP="0073334A">
                    <w:pPr>
                      <w:pStyle w:val="NoSpacing"/>
                      <w:rPr>
                        <w:color w:val="4F81BD" w:themeColor="accent1"/>
                        <w:sz w:val="200"/>
                        <w:szCs w:val="200"/>
                      </w:rPr>
                    </w:pPr>
                    <w:r w:rsidRPr="008A5B38">
                      <w:rPr>
                        <w:color w:val="A38CF8"/>
                        <w:sz w:val="160"/>
                        <w:szCs w:val="160"/>
                      </w:rPr>
                      <w:t>201</w:t>
                    </w:r>
                    <w:r w:rsidR="0073334A">
                      <w:rPr>
                        <w:color w:val="A38CF8"/>
                        <w:sz w:val="160"/>
                        <w:szCs w:val="160"/>
                        <w:lang w:val="bg-BG"/>
                      </w:rPr>
                      <w:t>6</w:t>
                    </w:r>
                  </w:p>
                </w:sdtContent>
              </w:sdt>
            </w:tc>
          </w:tr>
          <w:tr w:rsidR="00002719" w:rsidTr="008A5B38">
            <w:trPr>
              <w:trHeight w:val="1144"/>
            </w:trPr>
            <w:sdt>
              <w:sdtPr>
                <w:rPr>
                  <w:rFonts w:asciiTheme="majorHAnsi" w:hAnsiTheme="majorHAnsi"/>
                  <w:b/>
                  <w:sz w:val="30"/>
                  <w:szCs w:val="30"/>
                </w:rPr>
                <w:alias w:val="Abstract"/>
                <w:id w:val="276713183"/>
                <w:dataBinding w:prefixMappings="xmlns:ns0='http://schemas.microsoft.com/office/2006/coverPageProps'" w:xpath="/ns0:CoverPageProperties[1]/ns0:Abstract[1]" w:storeItemID="{55AF091B-3C7A-41E3-B477-F2FDAA23CFDA}"/>
                <w:text/>
              </w:sdtPr>
              <w:sdtEndPr/>
              <w:sdtContent>
                <w:tc>
                  <w:tcPr>
                    <w:tcW w:w="7161" w:type="dxa"/>
                    <w:gridSpan w:val="2"/>
                    <w:tcBorders>
                      <w:top w:val="single" w:sz="18" w:space="0" w:color="808080" w:themeColor="background1" w:themeShade="80"/>
                    </w:tcBorders>
                    <w:vAlign w:val="center"/>
                  </w:tcPr>
                  <w:p w:rsidR="00002719" w:rsidRPr="00F24F8D" w:rsidRDefault="00F24F8D" w:rsidP="00F24F8D">
                    <w:pPr>
                      <w:pStyle w:val="NoSpacing"/>
                    </w:pPr>
                    <w:r w:rsidRPr="00F24F8D">
                      <w:rPr>
                        <w:rFonts w:asciiTheme="majorHAnsi" w:hAnsiTheme="majorHAnsi"/>
                        <w:b/>
                        <w:sz w:val="30"/>
                        <w:szCs w:val="30"/>
                        <w:lang w:val="bg-BG"/>
                      </w:rPr>
                      <w:t>ПРИОРИТЕТИ</w:t>
                    </w:r>
                    <w:r>
                      <w:rPr>
                        <w:rFonts w:asciiTheme="majorHAnsi" w:hAnsiTheme="majorHAnsi"/>
                        <w:b/>
                        <w:sz w:val="30"/>
                        <w:szCs w:val="30"/>
                        <w:lang w:val="bg-BG"/>
                      </w:rPr>
                      <w:t>,</w:t>
                    </w:r>
                    <w:r w:rsidRPr="00F24F8D">
                      <w:rPr>
                        <w:rFonts w:asciiTheme="majorHAnsi" w:hAnsiTheme="majorHAnsi"/>
                        <w:b/>
                        <w:sz w:val="30"/>
                        <w:szCs w:val="30"/>
                        <w:lang w:val="bg-BG"/>
                      </w:rPr>
                      <w:t xml:space="preserve">  ДЕЙНОСТИ</w:t>
                    </w:r>
                    <w:r>
                      <w:rPr>
                        <w:rFonts w:asciiTheme="majorHAnsi" w:hAnsiTheme="majorHAnsi"/>
                        <w:b/>
                        <w:sz w:val="30"/>
                        <w:szCs w:val="30"/>
                        <w:lang w:val="bg-BG"/>
                      </w:rPr>
                      <w:t>,</w:t>
                    </w:r>
                    <w:r w:rsidRPr="00F24F8D">
                      <w:rPr>
                        <w:rFonts w:asciiTheme="majorHAnsi" w:hAnsiTheme="majorHAnsi"/>
                        <w:b/>
                        <w:sz w:val="30"/>
                        <w:szCs w:val="30"/>
                        <w:lang w:val="bg-BG"/>
                      </w:rPr>
                      <w:t xml:space="preserve"> </w:t>
                    </w:r>
                    <w:r w:rsidR="00BB0042" w:rsidRPr="00F24F8D">
                      <w:rPr>
                        <w:rFonts w:asciiTheme="majorHAnsi" w:hAnsiTheme="majorHAnsi"/>
                        <w:b/>
                        <w:sz w:val="30"/>
                        <w:szCs w:val="30"/>
                        <w:lang w:val="bg-BG"/>
                      </w:rPr>
                      <w:t>РЕЗУЛТАТИ</w:t>
                    </w:r>
                  </w:p>
                </w:tc>
              </w:sdtContent>
            </w:sdt>
            <w:sdt>
              <w:sdtPr>
                <w:rPr>
                  <w:rFonts w:asciiTheme="majorHAnsi" w:eastAsiaTheme="majorEastAsia" w:hAnsiTheme="majorHAnsi" w:cstheme="majorBidi"/>
                  <w:sz w:val="36"/>
                  <w:szCs w:val="36"/>
                </w:rPr>
                <w:alias w:val="Subtitle"/>
                <w:id w:val="276713189"/>
                <w:dataBinding w:prefixMappings="xmlns:ns0='http://schemas.openxmlformats.org/package/2006/metadata/core-properties' xmlns:ns1='http://purl.org/dc/elements/1.1/'" w:xpath="/ns0:coreProperties[1]/ns1:subject[1]" w:storeItemID="{6C3C8BC8-F283-45AE-878A-BAB7291924A1}"/>
                <w:text/>
              </w:sdtPr>
              <w:sdtEndPr/>
              <w:sdtContent>
                <w:tc>
                  <w:tcPr>
                    <w:tcW w:w="3464" w:type="dxa"/>
                    <w:tcBorders>
                      <w:top w:val="single" w:sz="18" w:space="0" w:color="808080" w:themeColor="background1" w:themeShade="80"/>
                    </w:tcBorders>
                    <w:vAlign w:val="center"/>
                  </w:tcPr>
                  <w:p w:rsidR="00002719" w:rsidRDefault="00450D0D" w:rsidP="0073334A">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bg-BG"/>
                      </w:rPr>
                      <w:t>ЯНУАРИ</w:t>
                    </w:r>
                    <w:r w:rsidR="008A5B38">
                      <w:rPr>
                        <w:rFonts w:asciiTheme="majorHAnsi" w:eastAsiaTheme="majorEastAsia" w:hAnsiTheme="majorHAnsi" w:cstheme="majorBidi"/>
                        <w:sz w:val="36"/>
                        <w:szCs w:val="36"/>
                        <w:lang w:val="bg-BG"/>
                      </w:rPr>
                      <w:t xml:space="preserve"> </w:t>
                    </w:r>
                    <w:r w:rsidR="008F6FB4">
                      <w:rPr>
                        <w:rFonts w:asciiTheme="majorHAnsi" w:eastAsiaTheme="majorEastAsia" w:hAnsiTheme="majorHAnsi" w:cstheme="majorBidi"/>
                        <w:sz w:val="36"/>
                        <w:szCs w:val="36"/>
                        <w:lang w:val="bg-BG"/>
                      </w:rPr>
                      <w:t>-ДЕКЕМВРИ</w:t>
                    </w:r>
                    <w:r w:rsidR="0073334A">
                      <w:rPr>
                        <w:rFonts w:asciiTheme="majorHAnsi" w:eastAsiaTheme="majorEastAsia" w:hAnsiTheme="majorHAnsi" w:cstheme="majorBidi"/>
                        <w:sz w:val="36"/>
                        <w:szCs w:val="36"/>
                        <w:lang w:val="bg-BG"/>
                      </w:rPr>
                      <w:t xml:space="preserve"> 2016</w:t>
                    </w:r>
                  </w:p>
                </w:tc>
              </w:sdtContent>
            </w:sdt>
          </w:tr>
        </w:tbl>
        <w:p w:rsidR="000223B8" w:rsidRDefault="006079A2" w:rsidP="000223B8">
          <w:pPr>
            <w:rPr>
              <w:rFonts w:eastAsiaTheme="minorEastAsia" w:cstheme="minorBidi"/>
              <w:sz w:val="60"/>
              <w:szCs w:val="60"/>
            </w:rPr>
          </w:pPr>
          <w:r>
            <w:rPr>
              <w:rFonts w:eastAsiaTheme="minorEastAsia" w:cstheme="minorBidi"/>
              <w:noProof/>
              <w:sz w:val="60"/>
              <w:szCs w:val="60"/>
            </w:rPr>
            <w:drawing>
              <wp:anchor distT="0" distB="0" distL="114300" distR="114300" simplePos="0" relativeHeight="251656704" behindDoc="1" locked="0" layoutInCell="1" allowOverlap="1" wp14:anchorId="7EA3DAE0" wp14:editId="6F10B8DC">
                <wp:simplePos x="0" y="0"/>
                <wp:positionH relativeFrom="column">
                  <wp:posOffset>-57150</wp:posOffset>
                </wp:positionH>
                <wp:positionV relativeFrom="paragraph">
                  <wp:posOffset>17145</wp:posOffset>
                </wp:positionV>
                <wp:extent cx="2266950" cy="2982595"/>
                <wp:effectExtent l="171450" t="133350" r="361950" b="313055"/>
                <wp:wrapTight wrapText="bothSides">
                  <wp:wrapPolygon edited="0">
                    <wp:start x="1997" y="-966"/>
                    <wp:lineTo x="545" y="-828"/>
                    <wp:lineTo x="-1634" y="414"/>
                    <wp:lineTo x="-1634" y="21108"/>
                    <wp:lineTo x="-726" y="23315"/>
                    <wp:lineTo x="726" y="23867"/>
                    <wp:lineTo x="1089" y="23867"/>
                    <wp:lineTo x="22326" y="23867"/>
                    <wp:lineTo x="22689" y="23867"/>
                    <wp:lineTo x="23778" y="23453"/>
                    <wp:lineTo x="23778" y="23315"/>
                    <wp:lineTo x="24141" y="23315"/>
                    <wp:lineTo x="24867" y="21660"/>
                    <wp:lineTo x="24867" y="1242"/>
                    <wp:lineTo x="25049" y="552"/>
                    <wp:lineTo x="22871" y="-828"/>
                    <wp:lineTo x="21418" y="-966"/>
                    <wp:lineTo x="1997" y="-966"/>
                  </wp:wrapPolygon>
                </wp:wrapTight>
                <wp:docPr id="9" name="Picture 9" descr="C:\Users\Public\Documents\ФРП\snimki\zmia\logo_FRP.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ublic\Documents\ФРП\snimki\zmia\logo_FRP.jpg"/>
                        <pic:cNvPicPr>
                          <a:picLocks noChangeAspect="1" noChangeArrowheads="1"/>
                        </pic:cNvPicPr>
                      </pic:nvPicPr>
                      <pic:blipFill>
                        <a:blip r:embed="rId11" cstate="print"/>
                        <a:srcRect/>
                        <a:stretch>
                          <a:fillRect/>
                        </a:stretch>
                      </pic:blipFill>
                      <pic:spPr bwMode="auto">
                        <a:xfrm>
                          <a:off x="0" y="0"/>
                          <a:ext cx="2266950" cy="2982595"/>
                        </a:xfrm>
                        <a:prstGeom prst="rect">
                          <a:avLst/>
                        </a:prstGeom>
                        <a:ln>
                          <a:noFill/>
                        </a:ln>
                        <a:effectLst>
                          <a:outerShdw blurRad="292100" dist="139700" dir="2700000" algn="tl" rotWithShape="0">
                            <a:srgbClr val="333333">
                              <a:alpha val="65000"/>
                            </a:srgbClr>
                          </a:outerShdw>
                        </a:effectLst>
                      </pic:spPr>
                    </pic:pic>
                  </a:graphicData>
                </a:graphic>
              </wp:anchor>
            </w:drawing>
          </w:r>
          <w:r w:rsidR="000223B8" w:rsidRPr="000223B8">
            <w:rPr>
              <w:rFonts w:eastAsiaTheme="minorEastAsia" w:cstheme="minorBidi"/>
              <w:sz w:val="60"/>
              <w:szCs w:val="60"/>
            </w:rPr>
            <w:t xml:space="preserve">ФОНДАЦИЯ ЗА </w:t>
          </w:r>
        </w:p>
        <w:p w:rsidR="008F6FB4" w:rsidRDefault="000223B8" w:rsidP="000223B8">
          <w:pPr>
            <w:ind w:left="1416"/>
            <w:rPr>
              <w:rFonts w:eastAsiaTheme="minorEastAsia" w:cstheme="minorBidi"/>
              <w:sz w:val="60"/>
              <w:szCs w:val="60"/>
            </w:rPr>
          </w:pPr>
          <w:r w:rsidRPr="000223B8">
            <w:rPr>
              <w:rFonts w:eastAsiaTheme="minorEastAsia" w:cstheme="minorBidi"/>
              <w:sz w:val="60"/>
              <w:szCs w:val="60"/>
            </w:rPr>
            <w:t>РАЗВИТИЕ НА</w:t>
          </w:r>
        </w:p>
        <w:p w:rsidR="004E2A84" w:rsidRDefault="008F6FB4" w:rsidP="000223B8">
          <w:pPr>
            <w:ind w:left="1416"/>
            <w:rPr>
              <w:rFonts w:ascii="Times New Roman" w:hAnsi="Times New Roman"/>
              <w:b/>
              <w:sz w:val="21"/>
              <w:szCs w:val="21"/>
            </w:rPr>
          </w:pPr>
          <w:r>
            <w:rPr>
              <w:rFonts w:eastAsiaTheme="minorEastAsia" w:cstheme="minorBidi"/>
              <w:sz w:val="60"/>
              <w:szCs w:val="60"/>
            </w:rPr>
            <w:t>ПРАВОСЪДИЕТО</w:t>
          </w:r>
        </w:p>
      </w:sdtContent>
    </w:sdt>
    <w:p w:rsidR="00754C3A" w:rsidRDefault="00754C3A" w:rsidP="004E2A84">
      <w:pPr>
        <w:autoSpaceDE w:val="0"/>
        <w:autoSpaceDN w:val="0"/>
        <w:adjustRightInd w:val="0"/>
        <w:jc w:val="center"/>
        <w:rPr>
          <w:rFonts w:ascii="Times New Roman" w:hAnsi="Times New Roman"/>
          <w:b/>
        </w:rPr>
      </w:pPr>
    </w:p>
    <w:p w:rsidR="00754C3A" w:rsidRPr="005F2BA1" w:rsidRDefault="00754C3A" w:rsidP="004E2A84">
      <w:pPr>
        <w:autoSpaceDE w:val="0"/>
        <w:autoSpaceDN w:val="0"/>
        <w:adjustRightInd w:val="0"/>
        <w:jc w:val="center"/>
        <w:rPr>
          <w:rFonts w:ascii="Book Antiqua" w:hAnsi="Book Antiqua"/>
          <w:b/>
        </w:rPr>
      </w:pPr>
    </w:p>
    <w:p w:rsidR="004E2A84" w:rsidRPr="005F2BA1" w:rsidRDefault="004E2A84" w:rsidP="00233022">
      <w:pPr>
        <w:autoSpaceDE w:val="0"/>
        <w:autoSpaceDN w:val="0"/>
        <w:adjustRightInd w:val="0"/>
        <w:ind w:left="708" w:firstLine="708"/>
        <w:rPr>
          <w:rFonts w:ascii="Book Antiqua" w:hAnsi="Book Antiqua"/>
          <w:b/>
          <w:sz w:val="21"/>
          <w:szCs w:val="21"/>
          <w:lang w:val="en-GB"/>
        </w:rPr>
      </w:pPr>
    </w:p>
    <w:p w:rsidR="004E2A84" w:rsidRPr="005F2BA1" w:rsidRDefault="004E2A84" w:rsidP="00233022">
      <w:pPr>
        <w:autoSpaceDE w:val="0"/>
        <w:autoSpaceDN w:val="0"/>
        <w:adjustRightInd w:val="0"/>
        <w:ind w:left="708" w:firstLine="708"/>
        <w:rPr>
          <w:rFonts w:ascii="Book Antiqua" w:hAnsi="Book Antiqua"/>
          <w:b/>
          <w:sz w:val="21"/>
          <w:szCs w:val="21"/>
          <w:lang w:val="en-GB"/>
        </w:rPr>
      </w:pPr>
    </w:p>
    <w:p w:rsidR="004E2A84" w:rsidRDefault="004E2A84" w:rsidP="004E2A84">
      <w:pPr>
        <w:autoSpaceDE w:val="0"/>
        <w:autoSpaceDN w:val="0"/>
        <w:adjustRightInd w:val="0"/>
        <w:ind w:firstLine="708"/>
        <w:rPr>
          <w:rFonts w:ascii="Times New Roman" w:hAnsi="Times New Roman"/>
          <w:b/>
          <w:sz w:val="21"/>
          <w:szCs w:val="21"/>
        </w:rPr>
      </w:pPr>
    </w:p>
    <w:p w:rsidR="000223B8" w:rsidRDefault="000223B8" w:rsidP="004E2A84">
      <w:pPr>
        <w:autoSpaceDE w:val="0"/>
        <w:autoSpaceDN w:val="0"/>
        <w:adjustRightInd w:val="0"/>
        <w:ind w:firstLine="708"/>
        <w:rPr>
          <w:rFonts w:ascii="Times New Roman" w:hAnsi="Times New Roman"/>
          <w:b/>
          <w:sz w:val="21"/>
          <w:szCs w:val="21"/>
        </w:rPr>
      </w:pPr>
    </w:p>
    <w:p w:rsidR="000223B8" w:rsidRDefault="008A5B38" w:rsidP="004E2A84">
      <w:pPr>
        <w:autoSpaceDE w:val="0"/>
        <w:autoSpaceDN w:val="0"/>
        <w:adjustRightInd w:val="0"/>
        <w:ind w:firstLine="708"/>
        <w:rPr>
          <w:rFonts w:ascii="Times New Roman" w:hAnsi="Times New Roman"/>
          <w:b/>
          <w:sz w:val="21"/>
          <w:szCs w:val="21"/>
        </w:rPr>
      </w:pPr>
      <w:r>
        <w:rPr>
          <w:rFonts w:ascii="Times New Roman" w:hAnsi="Times New Roman"/>
          <w:b/>
          <w:noProof/>
          <w:sz w:val="21"/>
          <w:szCs w:val="21"/>
        </w:rPr>
        <w:drawing>
          <wp:anchor distT="0" distB="0" distL="114300" distR="114300" simplePos="0" relativeHeight="251664384" behindDoc="1" locked="0" layoutInCell="1" allowOverlap="1" wp14:anchorId="0729A6ED" wp14:editId="63F59754">
            <wp:simplePos x="0" y="0"/>
            <wp:positionH relativeFrom="column">
              <wp:posOffset>3074670</wp:posOffset>
            </wp:positionH>
            <wp:positionV relativeFrom="paragraph">
              <wp:posOffset>3721735</wp:posOffset>
            </wp:positionV>
            <wp:extent cx="3284220" cy="3295015"/>
            <wp:effectExtent l="0" t="0" r="0" b="0"/>
            <wp:wrapTight wrapText="bothSides">
              <wp:wrapPolygon edited="0">
                <wp:start x="501" y="0"/>
                <wp:lineTo x="0" y="250"/>
                <wp:lineTo x="0" y="21354"/>
                <wp:lineTo x="501" y="21479"/>
                <wp:lineTo x="20923" y="21479"/>
                <wp:lineTo x="21425" y="21354"/>
                <wp:lineTo x="21425" y="250"/>
                <wp:lineTo x="20923" y="0"/>
                <wp:lineTo x="501" y="0"/>
              </wp:wrapPolygon>
            </wp:wrapTight>
            <wp:docPr id="7" name="Picture 10" descr="C:\Users\Iva\Desktop\15 DEC 2011 FRP\zmia\DSC02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Iva\Desktop\15 DEC 2011 FRP\zmia\DSC02726.JPG"/>
                    <pic:cNvPicPr>
                      <a:picLocks noChangeAspect="1" noChangeArrowheads="1"/>
                    </pic:cNvPicPr>
                  </pic:nvPicPr>
                  <pic:blipFill>
                    <a:blip r:embed="rId12" cstate="print"/>
                    <a:srcRect/>
                    <a:stretch>
                      <a:fillRect/>
                    </a:stretch>
                  </pic:blipFill>
                  <pic:spPr bwMode="auto">
                    <a:xfrm>
                      <a:off x="0" y="0"/>
                      <a:ext cx="3284220" cy="3295015"/>
                    </a:xfrm>
                    <a:prstGeom prst="rect">
                      <a:avLst/>
                    </a:prstGeom>
                    <a:ln>
                      <a:noFill/>
                    </a:ln>
                    <a:effectLst>
                      <a:softEdge rad="112500"/>
                    </a:effectLst>
                  </pic:spPr>
                </pic:pic>
              </a:graphicData>
            </a:graphic>
          </wp:anchor>
        </w:drawing>
      </w:r>
    </w:p>
    <w:p w:rsidR="000223B8" w:rsidRDefault="000223B8" w:rsidP="004E2A84">
      <w:pPr>
        <w:autoSpaceDE w:val="0"/>
        <w:autoSpaceDN w:val="0"/>
        <w:adjustRightInd w:val="0"/>
        <w:ind w:firstLine="708"/>
        <w:rPr>
          <w:rFonts w:ascii="Times New Roman" w:hAnsi="Times New Roman"/>
          <w:b/>
          <w:sz w:val="21"/>
          <w:szCs w:val="21"/>
        </w:rPr>
      </w:pPr>
    </w:p>
    <w:p w:rsidR="000223B8" w:rsidRDefault="000223B8" w:rsidP="004E2A84">
      <w:pPr>
        <w:autoSpaceDE w:val="0"/>
        <w:autoSpaceDN w:val="0"/>
        <w:adjustRightInd w:val="0"/>
        <w:ind w:firstLine="708"/>
        <w:rPr>
          <w:rFonts w:ascii="Times New Roman" w:hAnsi="Times New Roman"/>
          <w:b/>
          <w:sz w:val="21"/>
          <w:szCs w:val="21"/>
        </w:rPr>
      </w:pPr>
    </w:p>
    <w:p w:rsidR="000223B8" w:rsidRDefault="000223B8" w:rsidP="004E2A84">
      <w:pPr>
        <w:autoSpaceDE w:val="0"/>
        <w:autoSpaceDN w:val="0"/>
        <w:adjustRightInd w:val="0"/>
        <w:ind w:firstLine="708"/>
        <w:rPr>
          <w:rFonts w:ascii="Times New Roman" w:hAnsi="Times New Roman"/>
          <w:b/>
          <w:sz w:val="21"/>
          <w:szCs w:val="21"/>
        </w:rPr>
      </w:pPr>
    </w:p>
    <w:p w:rsidR="000223B8" w:rsidRDefault="000223B8" w:rsidP="004E2A84">
      <w:pPr>
        <w:autoSpaceDE w:val="0"/>
        <w:autoSpaceDN w:val="0"/>
        <w:adjustRightInd w:val="0"/>
        <w:ind w:firstLine="708"/>
        <w:rPr>
          <w:rFonts w:ascii="Times New Roman" w:hAnsi="Times New Roman"/>
          <w:b/>
          <w:sz w:val="21"/>
          <w:szCs w:val="21"/>
        </w:rPr>
      </w:pPr>
    </w:p>
    <w:p w:rsidR="000223B8" w:rsidRPr="000223B8" w:rsidRDefault="000223B8" w:rsidP="004E2A84">
      <w:pPr>
        <w:autoSpaceDE w:val="0"/>
        <w:autoSpaceDN w:val="0"/>
        <w:adjustRightInd w:val="0"/>
        <w:ind w:firstLine="708"/>
        <w:rPr>
          <w:rFonts w:ascii="Times New Roman" w:hAnsi="Times New Roman"/>
          <w:b/>
          <w:sz w:val="21"/>
          <w:szCs w:val="21"/>
        </w:rPr>
      </w:pPr>
    </w:p>
    <w:p w:rsidR="00EB4C62" w:rsidRDefault="00EB4C62" w:rsidP="004E2A84">
      <w:pPr>
        <w:autoSpaceDE w:val="0"/>
        <w:autoSpaceDN w:val="0"/>
        <w:adjustRightInd w:val="0"/>
        <w:ind w:firstLine="708"/>
        <w:rPr>
          <w:rFonts w:ascii="Times New Roman" w:hAnsi="Times New Roman"/>
          <w:b/>
          <w:sz w:val="21"/>
          <w:szCs w:val="21"/>
        </w:rPr>
      </w:pPr>
    </w:p>
    <w:p w:rsidR="00EB4C62" w:rsidRDefault="00EB4C62" w:rsidP="004E2A84">
      <w:pPr>
        <w:autoSpaceDE w:val="0"/>
        <w:autoSpaceDN w:val="0"/>
        <w:adjustRightInd w:val="0"/>
        <w:ind w:firstLine="708"/>
        <w:rPr>
          <w:rFonts w:ascii="Times New Roman" w:hAnsi="Times New Roman"/>
          <w:b/>
          <w:sz w:val="21"/>
          <w:szCs w:val="21"/>
        </w:rPr>
      </w:pPr>
    </w:p>
    <w:p w:rsidR="00EB4C62" w:rsidRDefault="00EB4C62" w:rsidP="004E2A84">
      <w:pPr>
        <w:autoSpaceDE w:val="0"/>
        <w:autoSpaceDN w:val="0"/>
        <w:adjustRightInd w:val="0"/>
        <w:ind w:firstLine="708"/>
        <w:rPr>
          <w:rFonts w:ascii="Times New Roman" w:hAnsi="Times New Roman"/>
          <w:b/>
          <w:sz w:val="21"/>
          <w:szCs w:val="21"/>
        </w:rPr>
      </w:pPr>
    </w:p>
    <w:p w:rsidR="00EB4C62" w:rsidRDefault="00EB4C62" w:rsidP="004E2A84">
      <w:pPr>
        <w:autoSpaceDE w:val="0"/>
        <w:autoSpaceDN w:val="0"/>
        <w:adjustRightInd w:val="0"/>
        <w:ind w:firstLine="708"/>
        <w:rPr>
          <w:rFonts w:ascii="Times New Roman" w:hAnsi="Times New Roman"/>
          <w:b/>
          <w:sz w:val="21"/>
          <w:szCs w:val="21"/>
        </w:rPr>
      </w:pPr>
    </w:p>
    <w:p w:rsidR="00EB4C62" w:rsidRDefault="00EB4C62" w:rsidP="004E2A84">
      <w:pPr>
        <w:autoSpaceDE w:val="0"/>
        <w:autoSpaceDN w:val="0"/>
        <w:adjustRightInd w:val="0"/>
        <w:ind w:firstLine="708"/>
        <w:rPr>
          <w:rFonts w:ascii="Times New Roman" w:hAnsi="Times New Roman"/>
          <w:b/>
          <w:sz w:val="21"/>
          <w:szCs w:val="21"/>
        </w:rPr>
      </w:pPr>
    </w:p>
    <w:p w:rsidR="00EB4C62" w:rsidRDefault="00EB4C62" w:rsidP="004E2A84">
      <w:pPr>
        <w:autoSpaceDE w:val="0"/>
        <w:autoSpaceDN w:val="0"/>
        <w:adjustRightInd w:val="0"/>
        <w:ind w:firstLine="708"/>
        <w:rPr>
          <w:rFonts w:ascii="Times New Roman" w:hAnsi="Times New Roman"/>
          <w:b/>
          <w:sz w:val="21"/>
          <w:szCs w:val="21"/>
        </w:rPr>
      </w:pPr>
    </w:p>
    <w:p w:rsidR="00EB4C62" w:rsidRDefault="00EB4C62" w:rsidP="004E2A84">
      <w:pPr>
        <w:autoSpaceDE w:val="0"/>
        <w:autoSpaceDN w:val="0"/>
        <w:adjustRightInd w:val="0"/>
        <w:ind w:firstLine="708"/>
        <w:rPr>
          <w:rFonts w:ascii="Times New Roman" w:hAnsi="Times New Roman"/>
          <w:b/>
          <w:sz w:val="21"/>
          <w:szCs w:val="21"/>
        </w:rPr>
      </w:pPr>
    </w:p>
    <w:p w:rsidR="00EB4C62" w:rsidRDefault="00EB4C62" w:rsidP="004E2A84">
      <w:pPr>
        <w:autoSpaceDE w:val="0"/>
        <w:autoSpaceDN w:val="0"/>
        <w:adjustRightInd w:val="0"/>
        <w:ind w:firstLine="708"/>
        <w:rPr>
          <w:rFonts w:ascii="Times New Roman" w:hAnsi="Times New Roman"/>
          <w:b/>
          <w:sz w:val="21"/>
          <w:szCs w:val="21"/>
        </w:rPr>
      </w:pPr>
    </w:p>
    <w:p w:rsidR="000223B8" w:rsidRDefault="000223B8" w:rsidP="004E2A84">
      <w:pPr>
        <w:autoSpaceDE w:val="0"/>
        <w:autoSpaceDN w:val="0"/>
        <w:adjustRightInd w:val="0"/>
        <w:ind w:firstLine="708"/>
        <w:rPr>
          <w:rFonts w:ascii="Times New Roman" w:hAnsi="Times New Roman"/>
          <w:b/>
          <w:sz w:val="21"/>
          <w:szCs w:val="21"/>
        </w:rPr>
      </w:pPr>
    </w:p>
    <w:p w:rsidR="000223B8" w:rsidRDefault="000223B8" w:rsidP="004E2A84">
      <w:pPr>
        <w:autoSpaceDE w:val="0"/>
        <w:autoSpaceDN w:val="0"/>
        <w:adjustRightInd w:val="0"/>
        <w:ind w:firstLine="708"/>
        <w:rPr>
          <w:rFonts w:ascii="Times New Roman" w:hAnsi="Times New Roman"/>
          <w:b/>
          <w:sz w:val="21"/>
          <w:szCs w:val="21"/>
        </w:rPr>
      </w:pPr>
    </w:p>
    <w:p w:rsidR="000223B8" w:rsidRDefault="000223B8" w:rsidP="004E2A84">
      <w:pPr>
        <w:autoSpaceDE w:val="0"/>
        <w:autoSpaceDN w:val="0"/>
        <w:adjustRightInd w:val="0"/>
        <w:ind w:firstLine="708"/>
        <w:rPr>
          <w:rFonts w:ascii="Times New Roman" w:hAnsi="Times New Roman"/>
          <w:b/>
          <w:sz w:val="21"/>
          <w:szCs w:val="21"/>
        </w:rPr>
      </w:pPr>
    </w:p>
    <w:p w:rsidR="000223B8" w:rsidRDefault="000223B8" w:rsidP="004E2A84">
      <w:pPr>
        <w:autoSpaceDE w:val="0"/>
        <w:autoSpaceDN w:val="0"/>
        <w:adjustRightInd w:val="0"/>
        <w:ind w:firstLine="708"/>
        <w:rPr>
          <w:rFonts w:ascii="Times New Roman" w:hAnsi="Times New Roman"/>
          <w:b/>
          <w:sz w:val="21"/>
          <w:szCs w:val="21"/>
        </w:rPr>
      </w:pPr>
    </w:p>
    <w:p w:rsidR="0073334A" w:rsidRDefault="0073334A" w:rsidP="004E2A84">
      <w:pPr>
        <w:autoSpaceDE w:val="0"/>
        <w:autoSpaceDN w:val="0"/>
        <w:adjustRightInd w:val="0"/>
        <w:ind w:firstLine="708"/>
        <w:rPr>
          <w:rFonts w:ascii="Times New Roman" w:hAnsi="Times New Roman"/>
          <w:b/>
          <w:sz w:val="21"/>
          <w:szCs w:val="21"/>
        </w:rPr>
      </w:pPr>
    </w:p>
    <w:p w:rsidR="00481640" w:rsidRDefault="00BB0042" w:rsidP="005A4BB6">
      <w:pPr>
        <w:pStyle w:val="Title"/>
        <w:rPr>
          <w:rFonts w:eastAsiaTheme="minorEastAsia"/>
        </w:rPr>
      </w:pPr>
      <w:r w:rsidRPr="00BB0042">
        <w:rPr>
          <w:rFonts w:eastAsiaTheme="minorEastAsia"/>
        </w:rPr>
        <w:lastRenderedPageBreak/>
        <w:t>ФОНДАЦИЯ ЗА РАЗВИТИЕ НА</w:t>
      </w:r>
      <w:r w:rsidRPr="00BB0042">
        <w:rPr>
          <w:rFonts w:eastAsiaTheme="minorEastAsia"/>
          <w:lang w:val="en-GB"/>
        </w:rPr>
        <w:t xml:space="preserve"> </w:t>
      </w:r>
      <w:r w:rsidR="00481640">
        <w:rPr>
          <w:rFonts w:eastAsiaTheme="minorEastAsia"/>
        </w:rPr>
        <w:t xml:space="preserve"> </w:t>
      </w:r>
    </w:p>
    <w:p w:rsidR="008F6FB4" w:rsidRDefault="00BB0042" w:rsidP="005A4BB6">
      <w:pPr>
        <w:pStyle w:val="Title"/>
        <w:rPr>
          <w:rFonts w:eastAsiaTheme="minorEastAsia"/>
          <w:lang w:val="en-GB"/>
        </w:rPr>
      </w:pPr>
      <w:r w:rsidRPr="00BB0042">
        <w:rPr>
          <w:rFonts w:eastAsiaTheme="minorEastAsia"/>
        </w:rPr>
        <w:t>ПРАВОСЪДИЕТО</w:t>
      </w:r>
    </w:p>
    <w:p w:rsidR="00BB0042" w:rsidRPr="00834B7C" w:rsidRDefault="00481640" w:rsidP="005A4BB6">
      <w:pPr>
        <w:pStyle w:val="Heading1"/>
        <w:rPr>
          <w:rFonts w:ascii="Times New Roman" w:hAnsi="Times New Roman"/>
          <w:sz w:val="36"/>
          <w:szCs w:val="36"/>
        </w:rPr>
      </w:pPr>
      <w:r>
        <w:rPr>
          <w:rFonts w:eastAsiaTheme="minorEastAsia"/>
          <w:sz w:val="36"/>
          <w:szCs w:val="36"/>
        </w:rPr>
        <w:t xml:space="preserve">  </w:t>
      </w:r>
      <w:r w:rsidR="0073334A">
        <w:rPr>
          <w:rFonts w:eastAsiaTheme="minorEastAsia"/>
          <w:sz w:val="36"/>
          <w:szCs w:val="36"/>
        </w:rPr>
        <w:t>Г</w:t>
      </w:r>
      <w:r w:rsidR="007C7E24">
        <w:rPr>
          <w:rFonts w:eastAsiaTheme="minorEastAsia"/>
          <w:sz w:val="36"/>
          <w:szCs w:val="36"/>
        </w:rPr>
        <w:t>одишен отчет за 20</w:t>
      </w:r>
      <w:r w:rsidR="0073334A">
        <w:rPr>
          <w:rFonts w:eastAsiaTheme="minorEastAsia"/>
          <w:sz w:val="36"/>
          <w:szCs w:val="36"/>
        </w:rPr>
        <w:t>16</w:t>
      </w:r>
      <w:r w:rsidR="00BB0042" w:rsidRPr="00834B7C">
        <w:rPr>
          <w:rFonts w:eastAsiaTheme="minorEastAsia"/>
          <w:sz w:val="36"/>
          <w:szCs w:val="36"/>
        </w:rPr>
        <w:t xml:space="preserve"> г.</w:t>
      </w: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B1C74" w:rsidRDefault="008B1C74">
      <w:pPr>
        <w:rPr>
          <w:rFonts w:ascii="Times New Roman" w:hAnsi="Times New Roman"/>
          <w:b/>
          <w:noProof/>
          <w:sz w:val="21"/>
          <w:szCs w:val="21"/>
        </w:rPr>
      </w:pPr>
      <w:r>
        <w:rPr>
          <w:rFonts w:ascii="Times New Roman" w:hAnsi="Times New Roman"/>
          <w:b/>
          <w:noProof/>
          <w:sz w:val="21"/>
          <w:szCs w:val="21"/>
        </w:rPr>
        <w:br w:type="page"/>
      </w:r>
    </w:p>
    <w:p w:rsidR="008A5B38" w:rsidRDefault="008A5B38" w:rsidP="004E2A84">
      <w:pPr>
        <w:autoSpaceDE w:val="0"/>
        <w:autoSpaceDN w:val="0"/>
        <w:adjustRightInd w:val="0"/>
        <w:ind w:firstLine="708"/>
        <w:rPr>
          <w:rFonts w:ascii="Times New Roman" w:hAnsi="Times New Roman"/>
          <w:b/>
          <w:noProof/>
          <w:sz w:val="21"/>
          <w:szCs w:val="21"/>
        </w:rPr>
      </w:pPr>
    </w:p>
    <w:p w:rsidR="008A5B38" w:rsidRPr="008A5B38" w:rsidRDefault="008A5B38" w:rsidP="004E2A84">
      <w:pPr>
        <w:autoSpaceDE w:val="0"/>
        <w:autoSpaceDN w:val="0"/>
        <w:adjustRightInd w:val="0"/>
        <w:ind w:firstLine="708"/>
        <w:rPr>
          <w:rFonts w:ascii="Times New Roman" w:hAnsi="Times New Roman"/>
          <w:b/>
          <w:noProof/>
          <w:sz w:val="21"/>
          <w:szCs w:val="21"/>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F63CE" w:rsidRDefault="008F63CE" w:rsidP="004E2A84">
      <w:pPr>
        <w:autoSpaceDE w:val="0"/>
        <w:autoSpaceDN w:val="0"/>
        <w:adjustRightInd w:val="0"/>
        <w:ind w:firstLine="708"/>
        <w:rPr>
          <w:rFonts w:ascii="Times New Roman" w:hAnsi="Times New Roman"/>
          <w:b/>
          <w:noProof/>
          <w:sz w:val="21"/>
          <w:szCs w:val="21"/>
          <w:lang w:val="en-US"/>
        </w:rPr>
      </w:pPr>
    </w:p>
    <w:p w:rsidR="008A5B38" w:rsidRDefault="008A5B38" w:rsidP="004E2A84">
      <w:pPr>
        <w:autoSpaceDE w:val="0"/>
        <w:autoSpaceDN w:val="0"/>
        <w:adjustRightInd w:val="0"/>
        <w:ind w:firstLine="708"/>
        <w:rPr>
          <w:rFonts w:ascii="Times New Roman" w:hAnsi="Times New Roman"/>
          <w:b/>
          <w:sz w:val="21"/>
          <w:szCs w:val="21"/>
        </w:rPr>
      </w:pPr>
    </w:p>
    <w:p w:rsidR="008A5B38" w:rsidRDefault="008A5B38" w:rsidP="004E2A84">
      <w:pPr>
        <w:autoSpaceDE w:val="0"/>
        <w:autoSpaceDN w:val="0"/>
        <w:adjustRightInd w:val="0"/>
        <w:ind w:firstLine="708"/>
        <w:rPr>
          <w:rFonts w:ascii="Times New Roman" w:hAnsi="Times New Roman"/>
          <w:b/>
          <w:sz w:val="21"/>
          <w:szCs w:val="21"/>
        </w:rPr>
      </w:pPr>
    </w:p>
    <w:p w:rsidR="008A5B38" w:rsidRDefault="008A5B38" w:rsidP="004E2A84">
      <w:pPr>
        <w:autoSpaceDE w:val="0"/>
        <w:autoSpaceDN w:val="0"/>
        <w:adjustRightInd w:val="0"/>
        <w:ind w:firstLine="708"/>
        <w:rPr>
          <w:rFonts w:ascii="Times New Roman" w:hAnsi="Times New Roman"/>
          <w:b/>
          <w:sz w:val="21"/>
          <w:szCs w:val="21"/>
        </w:rPr>
      </w:pPr>
    </w:p>
    <w:p w:rsidR="008A5B38" w:rsidRDefault="008A5B38" w:rsidP="004E2A84">
      <w:pPr>
        <w:autoSpaceDE w:val="0"/>
        <w:autoSpaceDN w:val="0"/>
        <w:adjustRightInd w:val="0"/>
        <w:ind w:firstLine="708"/>
        <w:rPr>
          <w:rFonts w:ascii="Times New Roman" w:hAnsi="Times New Roman"/>
          <w:b/>
          <w:sz w:val="21"/>
          <w:szCs w:val="21"/>
        </w:rPr>
      </w:pPr>
    </w:p>
    <w:p w:rsidR="008A5B38" w:rsidRDefault="008A5B38" w:rsidP="004E2A84">
      <w:pPr>
        <w:autoSpaceDE w:val="0"/>
        <w:autoSpaceDN w:val="0"/>
        <w:adjustRightInd w:val="0"/>
        <w:ind w:firstLine="708"/>
        <w:rPr>
          <w:rFonts w:ascii="Times New Roman" w:hAnsi="Times New Roman"/>
          <w:b/>
          <w:sz w:val="21"/>
          <w:szCs w:val="21"/>
        </w:rPr>
      </w:pPr>
    </w:p>
    <w:p w:rsidR="008A5B38" w:rsidRDefault="008A5B38" w:rsidP="004E2A84">
      <w:pPr>
        <w:autoSpaceDE w:val="0"/>
        <w:autoSpaceDN w:val="0"/>
        <w:adjustRightInd w:val="0"/>
        <w:ind w:firstLine="708"/>
        <w:rPr>
          <w:rFonts w:ascii="Times New Roman" w:hAnsi="Times New Roman"/>
          <w:b/>
          <w:sz w:val="21"/>
          <w:szCs w:val="21"/>
        </w:rPr>
      </w:pPr>
    </w:p>
    <w:p w:rsidR="008A5B38" w:rsidRDefault="008A5B38" w:rsidP="004E2A84">
      <w:pPr>
        <w:autoSpaceDE w:val="0"/>
        <w:autoSpaceDN w:val="0"/>
        <w:adjustRightInd w:val="0"/>
        <w:ind w:firstLine="708"/>
        <w:rPr>
          <w:rFonts w:ascii="Times New Roman" w:hAnsi="Times New Roman"/>
          <w:b/>
          <w:sz w:val="21"/>
          <w:szCs w:val="21"/>
        </w:rPr>
      </w:pPr>
    </w:p>
    <w:p w:rsidR="008A5B38" w:rsidRDefault="008A5B38" w:rsidP="004E2A84">
      <w:pPr>
        <w:autoSpaceDE w:val="0"/>
        <w:autoSpaceDN w:val="0"/>
        <w:adjustRightInd w:val="0"/>
        <w:ind w:firstLine="708"/>
        <w:rPr>
          <w:rFonts w:ascii="Times New Roman" w:hAnsi="Times New Roman"/>
          <w:b/>
          <w:sz w:val="21"/>
          <w:szCs w:val="21"/>
        </w:rPr>
      </w:pPr>
    </w:p>
    <w:p w:rsidR="00AE6835" w:rsidRDefault="00AE6835"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A5B38" w:rsidP="004E2A84">
      <w:pPr>
        <w:autoSpaceDE w:val="0"/>
        <w:autoSpaceDN w:val="0"/>
        <w:adjustRightInd w:val="0"/>
        <w:ind w:firstLine="708"/>
        <w:rPr>
          <w:rFonts w:ascii="Times New Roman" w:hAnsi="Times New Roman"/>
          <w:b/>
          <w:noProof/>
          <w:sz w:val="21"/>
          <w:szCs w:val="21"/>
        </w:rPr>
      </w:pPr>
    </w:p>
    <w:p w:rsidR="008A5B38" w:rsidRDefault="008B1C74">
      <w:pPr>
        <w:rPr>
          <w:rFonts w:ascii="Times New Roman" w:hAnsi="Times New Roman"/>
          <w:b/>
          <w:noProof/>
          <w:sz w:val="21"/>
          <w:szCs w:val="21"/>
        </w:rPr>
      </w:pPr>
      <w:r>
        <w:rPr>
          <w:rFonts w:ascii="Times New Roman" w:hAnsi="Times New Roman"/>
          <w:b/>
          <w:noProof/>
          <w:sz w:val="21"/>
          <w:szCs w:val="21"/>
        </w:rPr>
        <mc:AlternateContent>
          <mc:Choice Requires="wps">
            <w:drawing>
              <wp:anchor distT="0" distB="0" distL="114300" distR="114300" simplePos="0" relativeHeight="251662336" behindDoc="0" locked="0" layoutInCell="1" allowOverlap="1" wp14:anchorId="1DF33192" wp14:editId="15C1705A">
                <wp:simplePos x="0" y="0"/>
                <wp:positionH relativeFrom="column">
                  <wp:posOffset>654050</wp:posOffset>
                </wp:positionH>
                <wp:positionV relativeFrom="paragraph">
                  <wp:posOffset>1424305</wp:posOffset>
                </wp:positionV>
                <wp:extent cx="4558665" cy="2757805"/>
                <wp:effectExtent l="0" t="0" r="32385" b="61595"/>
                <wp:wrapNone/>
                <wp:docPr id="3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75780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rsidR="005B77C9" w:rsidRPr="00F24F8D" w:rsidRDefault="005B77C9" w:rsidP="00BB0042">
                            <w:pPr>
                              <w:pStyle w:val="NormalWeb"/>
                              <w:spacing w:before="0" w:beforeAutospacing="0" w:after="0" w:afterAutospacing="0"/>
                              <w:jc w:val="center"/>
                              <w:rPr>
                                <w:rStyle w:val="Strong"/>
                                <w:rFonts w:asciiTheme="majorHAnsi" w:hAnsiTheme="majorHAnsi"/>
                              </w:rPr>
                            </w:pPr>
                            <w:r w:rsidRPr="00F24F8D">
                              <w:rPr>
                                <w:rStyle w:val="Strong"/>
                                <w:rFonts w:asciiTheme="majorHAnsi" w:hAnsiTheme="majorHAnsi"/>
                              </w:rPr>
                              <w:t>КОНТАКТИ:</w:t>
                            </w: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rPr>
                            </w:pP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rPr>
                            </w:pPr>
                            <w:r w:rsidRPr="00F24F8D">
                              <w:rPr>
                                <w:rStyle w:val="Strong"/>
                                <w:rFonts w:asciiTheme="majorHAnsi" w:hAnsiTheme="majorHAnsi"/>
                                <w:sz w:val="20"/>
                                <w:szCs w:val="20"/>
                              </w:rPr>
                              <w:t>Електронна страница:</w:t>
                            </w:r>
                          </w:p>
                          <w:p w:rsidR="005B77C9" w:rsidRPr="00F24F8D" w:rsidRDefault="00B22E1A" w:rsidP="00BB0042">
                            <w:pPr>
                              <w:pStyle w:val="NormalWeb"/>
                              <w:spacing w:before="0" w:beforeAutospacing="0" w:after="0" w:afterAutospacing="0"/>
                              <w:jc w:val="center"/>
                              <w:rPr>
                                <w:rStyle w:val="Strong"/>
                                <w:rFonts w:asciiTheme="majorHAnsi" w:hAnsiTheme="majorHAnsi"/>
                                <w:sz w:val="20"/>
                                <w:szCs w:val="20"/>
                                <w:lang w:val="en-GB"/>
                              </w:rPr>
                            </w:pPr>
                            <w:hyperlink r:id="rId13" w:history="1">
                              <w:r w:rsidR="005B77C9" w:rsidRPr="00F24F8D">
                                <w:rPr>
                                  <w:rStyle w:val="Hyperlink"/>
                                  <w:rFonts w:asciiTheme="majorHAnsi" w:hAnsiTheme="majorHAnsi"/>
                                  <w:sz w:val="20"/>
                                  <w:szCs w:val="20"/>
                                  <w:lang w:val="en-GB"/>
                                </w:rPr>
                                <w:t>www.justicedevelopment.org</w:t>
                              </w:r>
                            </w:hyperlink>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lang w:val="en-GB"/>
                              </w:rPr>
                            </w:pPr>
                          </w:p>
                          <w:p w:rsidR="005B77C9" w:rsidRPr="00F24F8D" w:rsidRDefault="005B77C9" w:rsidP="00BB0042">
                            <w:pPr>
                              <w:pStyle w:val="NormalWeb"/>
                              <w:spacing w:before="0" w:beforeAutospacing="0" w:after="0" w:afterAutospacing="0"/>
                              <w:jc w:val="center"/>
                              <w:rPr>
                                <w:rFonts w:asciiTheme="majorHAnsi" w:hAnsiTheme="majorHAnsi"/>
                                <w:sz w:val="20"/>
                                <w:szCs w:val="20"/>
                              </w:rPr>
                            </w:pPr>
                            <w:r w:rsidRPr="00F24F8D">
                              <w:rPr>
                                <w:rStyle w:val="Strong"/>
                                <w:rFonts w:asciiTheme="majorHAnsi" w:hAnsiTheme="majorHAnsi"/>
                                <w:sz w:val="20"/>
                                <w:szCs w:val="20"/>
                              </w:rPr>
                              <w:t>Електронна поща:</w:t>
                            </w:r>
                          </w:p>
                          <w:p w:rsidR="005B77C9" w:rsidRPr="00F24F8D" w:rsidRDefault="00B22E1A" w:rsidP="00BB0042">
                            <w:pPr>
                              <w:pStyle w:val="NormalWeb"/>
                              <w:spacing w:before="0" w:beforeAutospacing="0" w:after="0" w:afterAutospacing="0"/>
                              <w:jc w:val="center"/>
                              <w:rPr>
                                <w:rFonts w:asciiTheme="majorHAnsi" w:hAnsiTheme="majorHAnsi"/>
                                <w:sz w:val="20"/>
                                <w:szCs w:val="20"/>
                              </w:rPr>
                            </w:pPr>
                            <w:hyperlink r:id="rId14" w:history="1">
                              <w:r w:rsidR="005B77C9" w:rsidRPr="00F24F8D">
                                <w:rPr>
                                  <w:rStyle w:val="Hyperlink"/>
                                  <w:rFonts w:asciiTheme="majorHAnsi" w:hAnsiTheme="majorHAnsi"/>
                                  <w:b/>
                                  <w:bCs/>
                                  <w:color w:val="auto"/>
                                  <w:sz w:val="20"/>
                                  <w:szCs w:val="20"/>
                                </w:rPr>
                                <w:t>office@justicedevelopment.org</w:t>
                              </w:r>
                            </w:hyperlink>
                          </w:p>
                          <w:p w:rsidR="005B77C9" w:rsidRPr="00F24F8D" w:rsidRDefault="00B22E1A" w:rsidP="00BB0042">
                            <w:pPr>
                              <w:pStyle w:val="NormalWeb"/>
                              <w:spacing w:before="0" w:beforeAutospacing="0" w:after="0" w:afterAutospacing="0"/>
                              <w:jc w:val="center"/>
                              <w:rPr>
                                <w:rFonts w:asciiTheme="majorHAnsi" w:hAnsiTheme="majorHAnsi"/>
                                <w:sz w:val="20"/>
                                <w:szCs w:val="20"/>
                              </w:rPr>
                            </w:pPr>
                            <w:hyperlink r:id="rId15" w:history="1">
                              <w:r w:rsidR="005B77C9" w:rsidRPr="00F24F8D">
                                <w:rPr>
                                  <w:rStyle w:val="Hyperlink"/>
                                  <w:rFonts w:asciiTheme="majorHAnsi" w:hAnsiTheme="majorHAnsi"/>
                                  <w:b/>
                                  <w:bCs/>
                                  <w:color w:val="auto"/>
                                  <w:sz w:val="20"/>
                                  <w:szCs w:val="20"/>
                                </w:rPr>
                                <w:t>fondatsia.causa@gmail.com</w:t>
                              </w:r>
                            </w:hyperlink>
                          </w:p>
                          <w:p w:rsidR="005B77C9" w:rsidRDefault="005B77C9" w:rsidP="00BB0042">
                            <w:pPr>
                              <w:pStyle w:val="NormalWeb"/>
                              <w:spacing w:before="0" w:beforeAutospacing="0" w:after="0" w:afterAutospacing="0"/>
                              <w:jc w:val="center"/>
                              <w:rPr>
                                <w:rStyle w:val="Strong"/>
                                <w:rFonts w:asciiTheme="majorHAnsi" w:hAnsiTheme="majorHAnsi"/>
                                <w:sz w:val="20"/>
                                <w:szCs w:val="20"/>
                              </w:rPr>
                            </w:pPr>
                          </w:p>
                          <w:p w:rsidR="005B77C9" w:rsidRPr="00F24F8D" w:rsidRDefault="005B77C9" w:rsidP="00BB0042">
                            <w:pPr>
                              <w:pStyle w:val="NormalWeb"/>
                              <w:spacing w:before="0" w:beforeAutospacing="0" w:after="0" w:afterAutospacing="0"/>
                              <w:jc w:val="center"/>
                              <w:rPr>
                                <w:rFonts w:asciiTheme="majorHAnsi" w:hAnsiTheme="majorHAnsi"/>
                                <w:sz w:val="20"/>
                                <w:szCs w:val="20"/>
                              </w:rPr>
                            </w:pPr>
                            <w:r w:rsidRPr="00F24F8D">
                              <w:rPr>
                                <w:rStyle w:val="Strong"/>
                                <w:rFonts w:asciiTheme="majorHAnsi" w:hAnsiTheme="majorHAnsi"/>
                                <w:sz w:val="20"/>
                                <w:szCs w:val="20"/>
                              </w:rPr>
                              <w:t>Телефони:</w:t>
                            </w: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lang w:val="en-GB"/>
                              </w:rPr>
                            </w:pPr>
                            <w:r w:rsidRPr="00F24F8D">
                              <w:rPr>
                                <w:rStyle w:val="Strong"/>
                                <w:rFonts w:asciiTheme="majorHAnsi" w:hAnsiTheme="majorHAnsi"/>
                                <w:sz w:val="20"/>
                                <w:szCs w:val="20"/>
                              </w:rPr>
                              <w:t>+359 889364348  (ВРЪЗКИ С ОБЩЕСТВЕНОСТТА)</w:t>
                            </w: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lang w:val="en-GB"/>
                              </w:rPr>
                            </w:pP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rPr>
                            </w:pPr>
                            <w:r w:rsidRPr="00F24F8D">
                              <w:rPr>
                                <w:rStyle w:val="Strong"/>
                                <w:rFonts w:asciiTheme="majorHAnsi" w:hAnsiTheme="majorHAnsi"/>
                                <w:sz w:val="20"/>
                                <w:szCs w:val="20"/>
                              </w:rPr>
                              <w:t>Профили в социални и професионални мрежи:</w:t>
                            </w:r>
                          </w:p>
                          <w:p w:rsidR="005B77C9" w:rsidRPr="00F24F8D" w:rsidRDefault="00B22E1A" w:rsidP="00BB0042">
                            <w:pPr>
                              <w:pStyle w:val="NormalWeb"/>
                              <w:spacing w:before="0" w:beforeAutospacing="0" w:after="0" w:afterAutospacing="0"/>
                              <w:jc w:val="center"/>
                              <w:rPr>
                                <w:rFonts w:asciiTheme="majorHAnsi" w:hAnsiTheme="majorHAnsi"/>
                                <w:sz w:val="20"/>
                                <w:szCs w:val="20"/>
                              </w:rPr>
                            </w:pPr>
                            <w:hyperlink r:id="rId16" w:anchor="!/profile.php?id=100002601045866" w:history="1">
                              <w:r w:rsidR="005B77C9" w:rsidRPr="00F24F8D">
                                <w:rPr>
                                  <w:rStyle w:val="Hyperlink"/>
                                  <w:rFonts w:asciiTheme="majorHAnsi" w:hAnsiTheme="majorHAnsi"/>
                                  <w:sz w:val="20"/>
                                  <w:szCs w:val="20"/>
                                </w:rPr>
                                <w:t>https://www.facebook.com/#!/profile.php?id=100002601045866</w:t>
                              </w:r>
                            </w:hyperlink>
                          </w:p>
                          <w:p w:rsidR="005B77C9" w:rsidRPr="00F24F8D" w:rsidRDefault="00B22E1A" w:rsidP="00BB0042">
                            <w:pPr>
                              <w:pStyle w:val="NormalWeb"/>
                              <w:spacing w:before="0" w:beforeAutospacing="0" w:after="0" w:afterAutospacing="0"/>
                              <w:jc w:val="center"/>
                              <w:rPr>
                                <w:rFonts w:asciiTheme="majorHAnsi" w:hAnsiTheme="majorHAnsi"/>
                                <w:sz w:val="20"/>
                                <w:szCs w:val="20"/>
                              </w:rPr>
                            </w:pPr>
                            <w:hyperlink r:id="rId17" w:history="1">
                              <w:r w:rsidR="005B77C9" w:rsidRPr="00F24F8D">
                                <w:rPr>
                                  <w:rStyle w:val="Hyperlink"/>
                                  <w:rFonts w:asciiTheme="majorHAnsi" w:hAnsiTheme="majorHAnsi"/>
                                  <w:sz w:val="20"/>
                                  <w:szCs w:val="20"/>
                                </w:rPr>
                                <w:t>http://www.linkedin.com/pub/justice-development-foundation/42/926/578</w:t>
                              </w:r>
                            </w:hyperlink>
                          </w:p>
                          <w:p w:rsidR="005B77C9" w:rsidRPr="00F24F8D" w:rsidRDefault="005B77C9" w:rsidP="00BB0042">
                            <w:pPr>
                              <w:pStyle w:val="NormalWeb"/>
                              <w:spacing w:before="0" w:beforeAutospacing="0" w:after="0" w:afterAutospacing="0"/>
                              <w:jc w:val="center"/>
                              <w:rPr>
                                <w:rFonts w:asciiTheme="majorHAnsi" w:hAnsiTheme="majorHAnsi"/>
                                <w:sz w:val="20"/>
                                <w:szCs w:val="20"/>
                              </w:rPr>
                            </w:pPr>
                          </w:p>
                          <w:p w:rsidR="005B77C9" w:rsidRPr="00F24F8D" w:rsidRDefault="005B77C9" w:rsidP="00BB0042">
                            <w:pPr>
                              <w:pStyle w:val="NormalWeb"/>
                              <w:spacing w:before="0" w:beforeAutospacing="0" w:after="0" w:afterAutospacing="0"/>
                              <w:jc w:val="center"/>
                              <w:rPr>
                                <w:rFonts w:asciiTheme="majorHAnsi" w:hAnsiTheme="majorHAnsi"/>
                              </w:rPr>
                            </w:pPr>
                            <w:r w:rsidRPr="00F24F8D">
                              <w:rPr>
                                <w:rStyle w:val="Strong"/>
                                <w:rFonts w:asciiTheme="majorHAnsi" w:hAnsiTheme="majorHAnsi"/>
                              </w:rPr>
                              <w:t xml:space="preserve">Лице за контакт: </w:t>
                            </w:r>
                            <w:hyperlink r:id="rId18" w:history="1">
                              <w:r w:rsidRPr="00F24F8D">
                                <w:rPr>
                                  <w:rStyle w:val="Hyperlink"/>
                                  <w:rFonts w:asciiTheme="majorHAnsi" w:hAnsiTheme="majorHAnsi"/>
                                  <w:b/>
                                  <w:bCs/>
                                  <w:color w:val="auto"/>
                                </w:rPr>
                                <w:t>Петя Попова</w:t>
                              </w:r>
                            </w:hyperlink>
                          </w:p>
                          <w:p w:rsidR="005B77C9" w:rsidRPr="00F24F8D" w:rsidRDefault="005B77C9" w:rsidP="00BB0042">
                            <w:pPr>
                              <w:jc w:val="center"/>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1.5pt;margin-top:112.15pt;width:358.95pt;height:21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" fillcolor="white [3201]" strokecolor="#95b3d7 [1940]" strokeweight="1pt">
                <v:fill color2="#b8cce4 [1300]" focus="100%" type="gradient"/>
                <v:shadow on="t" color="#243f60 [1604]" opacity=".5" offset="1pt"/>
                <v:textbox>
                  <w:txbxContent>
                    <w:p w:rsidR="005B77C9" w:rsidRPr="00F24F8D" w:rsidRDefault="005B77C9" w:rsidP="00BB0042">
                      <w:pPr>
                        <w:pStyle w:val="NormalWeb"/>
                        <w:spacing w:before="0" w:beforeAutospacing="0" w:after="0" w:afterAutospacing="0"/>
                        <w:jc w:val="center"/>
                        <w:rPr>
                          <w:rStyle w:val="Strong"/>
                          <w:rFonts w:asciiTheme="majorHAnsi" w:hAnsiTheme="majorHAnsi"/>
                        </w:rPr>
                      </w:pPr>
                      <w:r w:rsidRPr="00F24F8D">
                        <w:rPr>
                          <w:rStyle w:val="Strong"/>
                          <w:rFonts w:asciiTheme="majorHAnsi" w:hAnsiTheme="majorHAnsi"/>
                        </w:rPr>
                        <w:t>КОНТАКТИ:</w:t>
                      </w: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rPr>
                      </w:pP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rPr>
                      </w:pPr>
                      <w:r w:rsidRPr="00F24F8D">
                        <w:rPr>
                          <w:rStyle w:val="Strong"/>
                          <w:rFonts w:asciiTheme="majorHAnsi" w:hAnsiTheme="majorHAnsi"/>
                          <w:sz w:val="20"/>
                          <w:szCs w:val="20"/>
                        </w:rPr>
                        <w:t>Електронна страница:</w:t>
                      </w: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lang w:val="en-GB"/>
                        </w:rPr>
                      </w:pPr>
                      <w:hyperlink r:id="rId41" w:history="1">
                        <w:r w:rsidRPr="00F24F8D">
                          <w:rPr>
                            <w:rStyle w:val="Hyperlink"/>
                            <w:rFonts w:asciiTheme="majorHAnsi" w:hAnsiTheme="majorHAnsi"/>
                            <w:sz w:val="20"/>
                            <w:szCs w:val="20"/>
                            <w:lang w:val="en-GB"/>
                          </w:rPr>
                          <w:t>www.justicedevelopment.org</w:t>
                        </w:r>
                      </w:hyperlink>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lang w:val="en-GB"/>
                        </w:rPr>
                      </w:pPr>
                    </w:p>
                    <w:p w:rsidR="005B77C9" w:rsidRPr="00F24F8D" w:rsidRDefault="005B77C9" w:rsidP="00BB0042">
                      <w:pPr>
                        <w:pStyle w:val="NormalWeb"/>
                        <w:spacing w:before="0" w:beforeAutospacing="0" w:after="0" w:afterAutospacing="0"/>
                        <w:jc w:val="center"/>
                        <w:rPr>
                          <w:rFonts w:asciiTheme="majorHAnsi" w:hAnsiTheme="majorHAnsi"/>
                          <w:sz w:val="20"/>
                          <w:szCs w:val="20"/>
                        </w:rPr>
                      </w:pPr>
                      <w:r w:rsidRPr="00F24F8D">
                        <w:rPr>
                          <w:rStyle w:val="Strong"/>
                          <w:rFonts w:asciiTheme="majorHAnsi" w:hAnsiTheme="majorHAnsi"/>
                          <w:sz w:val="20"/>
                          <w:szCs w:val="20"/>
                        </w:rPr>
                        <w:t>Електронна поща:</w:t>
                      </w:r>
                    </w:p>
                    <w:p w:rsidR="005B77C9" w:rsidRPr="00F24F8D" w:rsidRDefault="005B77C9" w:rsidP="00BB0042">
                      <w:pPr>
                        <w:pStyle w:val="NormalWeb"/>
                        <w:spacing w:before="0" w:beforeAutospacing="0" w:after="0" w:afterAutospacing="0"/>
                        <w:jc w:val="center"/>
                        <w:rPr>
                          <w:rFonts w:asciiTheme="majorHAnsi" w:hAnsiTheme="majorHAnsi"/>
                          <w:sz w:val="20"/>
                          <w:szCs w:val="20"/>
                        </w:rPr>
                      </w:pPr>
                      <w:hyperlink r:id="rId42" w:history="1">
                        <w:r w:rsidRPr="00F24F8D">
                          <w:rPr>
                            <w:rStyle w:val="Hyperlink"/>
                            <w:rFonts w:asciiTheme="majorHAnsi" w:hAnsiTheme="majorHAnsi"/>
                            <w:b/>
                            <w:bCs/>
                            <w:color w:val="auto"/>
                            <w:sz w:val="20"/>
                            <w:szCs w:val="20"/>
                          </w:rPr>
                          <w:t>office@justicedevelopment.org</w:t>
                        </w:r>
                      </w:hyperlink>
                    </w:p>
                    <w:p w:rsidR="005B77C9" w:rsidRPr="00F24F8D" w:rsidRDefault="005B77C9" w:rsidP="00BB0042">
                      <w:pPr>
                        <w:pStyle w:val="NormalWeb"/>
                        <w:spacing w:before="0" w:beforeAutospacing="0" w:after="0" w:afterAutospacing="0"/>
                        <w:jc w:val="center"/>
                        <w:rPr>
                          <w:rFonts w:asciiTheme="majorHAnsi" w:hAnsiTheme="majorHAnsi"/>
                          <w:sz w:val="20"/>
                          <w:szCs w:val="20"/>
                        </w:rPr>
                      </w:pPr>
                      <w:hyperlink r:id="rId43" w:history="1">
                        <w:r w:rsidRPr="00F24F8D">
                          <w:rPr>
                            <w:rStyle w:val="Hyperlink"/>
                            <w:rFonts w:asciiTheme="majorHAnsi" w:hAnsiTheme="majorHAnsi"/>
                            <w:b/>
                            <w:bCs/>
                            <w:color w:val="auto"/>
                            <w:sz w:val="20"/>
                            <w:szCs w:val="20"/>
                          </w:rPr>
                          <w:t>fondatsia.causa@gmail.com</w:t>
                        </w:r>
                      </w:hyperlink>
                    </w:p>
                    <w:p w:rsidR="005B77C9" w:rsidRDefault="005B77C9" w:rsidP="00BB0042">
                      <w:pPr>
                        <w:pStyle w:val="NormalWeb"/>
                        <w:spacing w:before="0" w:beforeAutospacing="0" w:after="0" w:afterAutospacing="0"/>
                        <w:jc w:val="center"/>
                        <w:rPr>
                          <w:rStyle w:val="Strong"/>
                          <w:rFonts w:asciiTheme="majorHAnsi" w:hAnsiTheme="majorHAnsi"/>
                          <w:sz w:val="20"/>
                          <w:szCs w:val="20"/>
                        </w:rPr>
                      </w:pPr>
                    </w:p>
                    <w:p w:rsidR="005B77C9" w:rsidRPr="00F24F8D" w:rsidRDefault="005B77C9" w:rsidP="00BB0042">
                      <w:pPr>
                        <w:pStyle w:val="NormalWeb"/>
                        <w:spacing w:before="0" w:beforeAutospacing="0" w:after="0" w:afterAutospacing="0"/>
                        <w:jc w:val="center"/>
                        <w:rPr>
                          <w:rFonts w:asciiTheme="majorHAnsi" w:hAnsiTheme="majorHAnsi"/>
                          <w:sz w:val="20"/>
                          <w:szCs w:val="20"/>
                        </w:rPr>
                      </w:pPr>
                      <w:r w:rsidRPr="00F24F8D">
                        <w:rPr>
                          <w:rStyle w:val="Strong"/>
                          <w:rFonts w:asciiTheme="majorHAnsi" w:hAnsiTheme="majorHAnsi"/>
                          <w:sz w:val="20"/>
                          <w:szCs w:val="20"/>
                        </w:rPr>
                        <w:t>Телефони:</w:t>
                      </w: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lang w:val="en-GB"/>
                        </w:rPr>
                      </w:pPr>
                      <w:r w:rsidRPr="00F24F8D">
                        <w:rPr>
                          <w:rStyle w:val="Strong"/>
                          <w:rFonts w:asciiTheme="majorHAnsi" w:hAnsiTheme="majorHAnsi"/>
                          <w:sz w:val="20"/>
                          <w:szCs w:val="20"/>
                        </w:rPr>
                        <w:t>+359 889364348  (ВРЪЗКИ С ОБЩЕСТВЕНОСТТА)</w:t>
                      </w: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lang w:val="en-GB"/>
                        </w:rPr>
                      </w:pPr>
                    </w:p>
                    <w:p w:rsidR="005B77C9" w:rsidRPr="00F24F8D" w:rsidRDefault="005B77C9" w:rsidP="00BB0042">
                      <w:pPr>
                        <w:pStyle w:val="NormalWeb"/>
                        <w:spacing w:before="0" w:beforeAutospacing="0" w:after="0" w:afterAutospacing="0"/>
                        <w:jc w:val="center"/>
                        <w:rPr>
                          <w:rStyle w:val="Strong"/>
                          <w:rFonts w:asciiTheme="majorHAnsi" w:hAnsiTheme="majorHAnsi"/>
                          <w:sz w:val="20"/>
                          <w:szCs w:val="20"/>
                        </w:rPr>
                      </w:pPr>
                      <w:r w:rsidRPr="00F24F8D">
                        <w:rPr>
                          <w:rStyle w:val="Strong"/>
                          <w:rFonts w:asciiTheme="majorHAnsi" w:hAnsiTheme="majorHAnsi"/>
                          <w:sz w:val="20"/>
                          <w:szCs w:val="20"/>
                        </w:rPr>
                        <w:t>Профили в социални и професионални мрежи:</w:t>
                      </w:r>
                    </w:p>
                    <w:p w:rsidR="005B77C9" w:rsidRPr="00F24F8D" w:rsidRDefault="005B77C9" w:rsidP="00BB0042">
                      <w:pPr>
                        <w:pStyle w:val="NormalWeb"/>
                        <w:spacing w:before="0" w:beforeAutospacing="0" w:after="0" w:afterAutospacing="0"/>
                        <w:jc w:val="center"/>
                        <w:rPr>
                          <w:rFonts w:asciiTheme="majorHAnsi" w:hAnsiTheme="majorHAnsi"/>
                          <w:sz w:val="20"/>
                          <w:szCs w:val="20"/>
                        </w:rPr>
                      </w:pPr>
                      <w:hyperlink r:id="rId44" w:anchor="!/profile.php?id=100002601045866" w:history="1">
                        <w:r w:rsidRPr="00F24F8D">
                          <w:rPr>
                            <w:rStyle w:val="Hyperlink"/>
                            <w:rFonts w:asciiTheme="majorHAnsi" w:hAnsiTheme="majorHAnsi"/>
                            <w:sz w:val="20"/>
                            <w:szCs w:val="20"/>
                          </w:rPr>
                          <w:t>https://www.facebook.com/#!/profile.php?id=100002601045866</w:t>
                        </w:r>
                      </w:hyperlink>
                    </w:p>
                    <w:p w:rsidR="005B77C9" w:rsidRPr="00F24F8D" w:rsidRDefault="005B77C9" w:rsidP="00BB0042">
                      <w:pPr>
                        <w:pStyle w:val="NormalWeb"/>
                        <w:spacing w:before="0" w:beforeAutospacing="0" w:after="0" w:afterAutospacing="0"/>
                        <w:jc w:val="center"/>
                        <w:rPr>
                          <w:rFonts w:asciiTheme="majorHAnsi" w:hAnsiTheme="majorHAnsi"/>
                          <w:sz w:val="20"/>
                          <w:szCs w:val="20"/>
                        </w:rPr>
                      </w:pPr>
                      <w:hyperlink r:id="rId45" w:history="1">
                        <w:r w:rsidRPr="00F24F8D">
                          <w:rPr>
                            <w:rStyle w:val="Hyperlink"/>
                            <w:rFonts w:asciiTheme="majorHAnsi" w:hAnsiTheme="majorHAnsi"/>
                            <w:sz w:val="20"/>
                            <w:szCs w:val="20"/>
                          </w:rPr>
                          <w:t>http://www.linkedin.com/pub/justice-development-foundation/42/926/578</w:t>
                        </w:r>
                      </w:hyperlink>
                    </w:p>
                    <w:p w:rsidR="005B77C9" w:rsidRPr="00F24F8D" w:rsidRDefault="005B77C9" w:rsidP="00BB0042">
                      <w:pPr>
                        <w:pStyle w:val="NormalWeb"/>
                        <w:spacing w:before="0" w:beforeAutospacing="0" w:after="0" w:afterAutospacing="0"/>
                        <w:jc w:val="center"/>
                        <w:rPr>
                          <w:rFonts w:asciiTheme="majorHAnsi" w:hAnsiTheme="majorHAnsi"/>
                          <w:sz w:val="20"/>
                          <w:szCs w:val="20"/>
                        </w:rPr>
                      </w:pPr>
                    </w:p>
                    <w:p w:rsidR="005B77C9" w:rsidRPr="00F24F8D" w:rsidRDefault="005B77C9" w:rsidP="00BB0042">
                      <w:pPr>
                        <w:pStyle w:val="NormalWeb"/>
                        <w:spacing w:before="0" w:beforeAutospacing="0" w:after="0" w:afterAutospacing="0"/>
                        <w:jc w:val="center"/>
                        <w:rPr>
                          <w:rFonts w:asciiTheme="majorHAnsi" w:hAnsiTheme="majorHAnsi"/>
                        </w:rPr>
                      </w:pPr>
                      <w:r w:rsidRPr="00F24F8D">
                        <w:rPr>
                          <w:rStyle w:val="Strong"/>
                          <w:rFonts w:asciiTheme="majorHAnsi" w:hAnsiTheme="majorHAnsi"/>
                        </w:rPr>
                        <w:t xml:space="preserve">Лице за контакт: </w:t>
                      </w:r>
                      <w:hyperlink r:id="rId46" w:history="1">
                        <w:r w:rsidRPr="00F24F8D">
                          <w:rPr>
                            <w:rStyle w:val="Hyperlink"/>
                            <w:rFonts w:asciiTheme="majorHAnsi" w:hAnsiTheme="majorHAnsi"/>
                            <w:b/>
                            <w:bCs/>
                            <w:color w:val="auto"/>
                          </w:rPr>
                          <w:t>Петя Попова</w:t>
                        </w:r>
                      </w:hyperlink>
                    </w:p>
                    <w:p w:rsidR="005B77C9" w:rsidRPr="00F24F8D" w:rsidRDefault="005B77C9" w:rsidP="00BB0042">
                      <w:pPr>
                        <w:jc w:val="center"/>
                        <w:rPr>
                          <w:sz w:val="20"/>
                          <w:szCs w:val="20"/>
                        </w:rPr>
                      </w:pPr>
                    </w:p>
                  </w:txbxContent>
                </v:textbox>
              </v:shape>
            </w:pict>
          </mc:Fallback>
        </mc:AlternateContent>
      </w:r>
      <w:r w:rsidR="008A5B38">
        <w:rPr>
          <w:rFonts w:ascii="Times New Roman" w:hAnsi="Times New Roman"/>
          <w:b/>
          <w:noProof/>
          <w:sz w:val="21"/>
          <w:szCs w:val="21"/>
        </w:rPr>
        <w:br w:type="page"/>
      </w:r>
    </w:p>
    <w:p w:rsidR="00002719" w:rsidRPr="0004583D" w:rsidRDefault="00193913" w:rsidP="00002719">
      <w:pPr>
        <w:autoSpaceDE w:val="0"/>
        <w:autoSpaceDN w:val="0"/>
        <w:adjustRightInd w:val="0"/>
        <w:ind w:firstLine="708"/>
        <w:jc w:val="right"/>
        <w:rPr>
          <w:rStyle w:val="IntenseEmphasis"/>
          <w:rFonts w:ascii="Monotype Corsiva" w:hAnsi="Monotype Corsiva"/>
        </w:rPr>
      </w:pPr>
      <w:r w:rsidRPr="0004583D">
        <w:rPr>
          <w:rStyle w:val="IntenseEmphasis"/>
          <w:rFonts w:ascii="Monotype Corsiva" w:hAnsi="Monotype Corsiva"/>
          <w:noProof/>
        </w:rPr>
        <w:lastRenderedPageBreak/>
        <w:drawing>
          <wp:anchor distT="0" distB="0" distL="114300" distR="114300" simplePos="0" relativeHeight="251668480" behindDoc="1" locked="0" layoutInCell="1" allowOverlap="1" wp14:anchorId="38FFFD05" wp14:editId="4F9A77DD">
            <wp:simplePos x="0" y="0"/>
            <wp:positionH relativeFrom="column">
              <wp:posOffset>-13970</wp:posOffset>
            </wp:positionH>
            <wp:positionV relativeFrom="paragraph">
              <wp:posOffset>-461645</wp:posOffset>
            </wp:positionV>
            <wp:extent cx="1104900" cy="1452880"/>
            <wp:effectExtent l="171450" t="133350" r="361950" b="299720"/>
            <wp:wrapTight wrapText="bothSides">
              <wp:wrapPolygon edited="0">
                <wp:start x="4097" y="-1983"/>
                <wp:lineTo x="1117" y="-1699"/>
                <wp:lineTo x="-3352" y="850"/>
                <wp:lineTo x="-3352" y="20675"/>
                <wp:lineTo x="-1117" y="25206"/>
                <wp:lineTo x="2234" y="26056"/>
                <wp:lineTo x="23090" y="26056"/>
                <wp:lineTo x="23834" y="26056"/>
                <wp:lineTo x="25697" y="25490"/>
                <wp:lineTo x="25697" y="25206"/>
                <wp:lineTo x="26441" y="25206"/>
                <wp:lineTo x="28303" y="21524"/>
                <wp:lineTo x="28303" y="2549"/>
                <wp:lineTo x="28676" y="1133"/>
                <wp:lineTo x="24207" y="-1699"/>
                <wp:lineTo x="21228" y="-1983"/>
                <wp:lineTo x="4097" y="-1983"/>
              </wp:wrapPolygon>
            </wp:wrapTight>
            <wp:docPr id="11" name="Picture 9" descr="C:\Users\Public\Documents\ФРП\snimki\zmia\logo_FRP.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ublic\Documents\ФРП\snimki\zmia\logo_FRP.jpg"/>
                    <pic:cNvPicPr>
                      <a:picLocks noChangeAspect="1" noChangeArrowheads="1"/>
                    </pic:cNvPicPr>
                  </pic:nvPicPr>
                  <pic:blipFill>
                    <a:blip r:embed="rId47" cstate="print"/>
                    <a:srcRect/>
                    <a:stretch>
                      <a:fillRect/>
                    </a:stretch>
                  </pic:blipFill>
                  <pic:spPr bwMode="auto">
                    <a:xfrm>
                      <a:off x="0" y="0"/>
                      <a:ext cx="1104900" cy="1452880"/>
                    </a:xfrm>
                    <a:prstGeom prst="rect">
                      <a:avLst/>
                    </a:prstGeom>
                    <a:ln>
                      <a:noFill/>
                    </a:ln>
                    <a:effectLst>
                      <a:outerShdw blurRad="292100" dist="139700" dir="2700000" algn="tl" rotWithShape="0">
                        <a:srgbClr val="333333">
                          <a:alpha val="65000"/>
                        </a:srgbClr>
                      </a:outerShdw>
                    </a:effectLst>
                  </pic:spPr>
                </pic:pic>
              </a:graphicData>
            </a:graphic>
          </wp:anchor>
        </w:drawing>
      </w:r>
      <w:r w:rsidR="00002719" w:rsidRPr="0004583D">
        <w:rPr>
          <w:rStyle w:val="IntenseEmphasis"/>
          <w:rFonts w:ascii="Monotype Corsiva" w:hAnsi="Monotype Corsiva"/>
        </w:rPr>
        <w:t xml:space="preserve">Мисията на Фондацията е да </w:t>
      </w:r>
    </w:p>
    <w:p w:rsidR="00002719" w:rsidRPr="0004583D" w:rsidRDefault="00002719" w:rsidP="00002719">
      <w:pPr>
        <w:autoSpaceDE w:val="0"/>
        <w:autoSpaceDN w:val="0"/>
        <w:adjustRightInd w:val="0"/>
        <w:ind w:firstLine="708"/>
        <w:jc w:val="right"/>
        <w:rPr>
          <w:rStyle w:val="IntenseEmphasis"/>
          <w:rFonts w:ascii="Monotype Corsiva" w:hAnsi="Monotype Corsiva"/>
        </w:rPr>
      </w:pPr>
      <w:r w:rsidRPr="0004583D">
        <w:rPr>
          <w:rStyle w:val="IntenseEmphasis"/>
          <w:rFonts w:ascii="Monotype Corsiva" w:hAnsi="Monotype Corsiva"/>
        </w:rPr>
        <w:t xml:space="preserve">съдейства за постигане на справедливост и </w:t>
      </w:r>
    </w:p>
    <w:p w:rsidR="00002719" w:rsidRPr="0004583D" w:rsidRDefault="00002719" w:rsidP="00002719">
      <w:pPr>
        <w:autoSpaceDE w:val="0"/>
        <w:autoSpaceDN w:val="0"/>
        <w:adjustRightInd w:val="0"/>
        <w:ind w:firstLine="708"/>
        <w:jc w:val="right"/>
        <w:rPr>
          <w:rStyle w:val="IntenseEmphasis"/>
          <w:rFonts w:ascii="Monotype Corsiva" w:hAnsi="Monotype Corsiva"/>
        </w:rPr>
      </w:pPr>
      <w:r w:rsidRPr="0004583D">
        <w:rPr>
          <w:rStyle w:val="IntenseEmphasis"/>
          <w:rFonts w:ascii="Monotype Corsiva" w:hAnsi="Monotype Corsiva"/>
        </w:rPr>
        <w:t xml:space="preserve">взаимно зачитане на правата в обществото, </w:t>
      </w:r>
    </w:p>
    <w:p w:rsidR="00002719" w:rsidRPr="0004583D" w:rsidRDefault="00002719" w:rsidP="00002719">
      <w:pPr>
        <w:autoSpaceDE w:val="0"/>
        <w:autoSpaceDN w:val="0"/>
        <w:adjustRightInd w:val="0"/>
        <w:ind w:firstLine="708"/>
        <w:jc w:val="right"/>
        <w:rPr>
          <w:rStyle w:val="IntenseEmphasis"/>
          <w:rFonts w:ascii="Monotype Corsiva" w:hAnsi="Monotype Corsiva"/>
        </w:rPr>
      </w:pPr>
      <w:r w:rsidRPr="0004583D">
        <w:rPr>
          <w:rStyle w:val="IntenseEmphasis"/>
          <w:rFonts w:ascii="Monotype Corsiva" w:hAnsi="Monotype Corsiva"/>
        </w:rPr>
        <w:t>като насърчава развитието на правосъдието.</w:t>
      </w:r>
    </w:p>
    <w:p w:rsidR="00002719" w:rsidRDefault="00002719" w:rsidP="00233022">
      <w:pPr>
        <w:autoSpaceDE w:val="0"/>
        <w:autoSpaceDN w:val="0"/>
        <w:adjustRightInd w:val="0"/>
        <w:ind w:firstLine="708"/>
        <w:jc w:val="both"/>
        <w:rPr>
          <w:rFonts w:ascii="Palatino Linotype" w:hAnsi="Palatino Linotype"/>
          <w:sz w:val="21"/>
          <w:szCs w:val="21"/>
        </w:rPr>
      </w:pPr>
    </w:p>
    <w:p w:rsidR="008F6FB4" w:rsidRPr="008B1C74" w:rsidRDefault="008F6FB4" w:rsidP="00193913">
      <w:pPr>
        <w:autoSpaceDE w:val="0"/>
        <w:autoSpaceDN w:val="0"/>
        <w:adjustRightInd w:val="0"/>
        <w:ind w:left="2832" w:firstLine="708"/>
        <w:jc w:val="both"/>
        <w:rPr>
          <w:b/>
          <w:sz w:val="22"/>
          <w:szCs w:val="22"/>
        </w:rPr>
      </w:pPr>
      <w:r w:rsidRPr="008B1C74">
        <w:rPr>
          <w:b/>
          <w:sz w:val="22"/>
          <w:szCs w:val="22"/>
        </w:rPr>
        <w:t>Фондация</w:t>
      </w:r>
      <w:r w:rsidR="002E08C1" w:rsidRPr="008B1C74">
        <w:rPr>
          <w:b/>
          <w:sz w:val="22"/>
          <w:szCs w:val="22"/>
        </w:rPr>
        <w:t>та</w:t>
      </w:r>
      <w:r w:rsidRPr="008B1C74">
        <w:rPr>
          <w:b/>
          <w:sz w:val="22"/>
          <w:szCs w:val="22"/>
        </w:rPr>
        <w:t xml:space="preserve"> за развитие на правосъдието (ФРП)</w:t>
      </w:r>
    </w:p>
    <w:p w:rsidR="002E08C1" w:rsidRPr="008B1C74" w:rsidRDefault="00233022" w:rsidP="00193913">
      <w:pPr>
        <w:autoSpaceDE w:val="0"/>
        <w:autoSpaceDN w:val="0"/>
        <w:adjustRightInd w:val="0"/>
        <w:ind w:left="2124" w:firstLine="708"/>
        <w:jc w:val="both"/>
        <w:rPr>
          <w:sz w:val="22"/>
          <w:szCs w:val="22"/>
        </w:rPr>
      </w:pPr>
      <w:r w:rsidRPr="008B1C74">
        <w:rPr>
          <w:sz w:val="22"/>
          <w:szCs w:val="22"/>
        </w:rPr>
        <w:t xml:space="preserve">е </w:t>
      </w:r>
      <w:r w:rsidR="004E2A84" w:rsidRPr="008B1C74">
        <w:rPr>
          <w:sz w:val="22"/>
          <w:szCs w:val="22"/>
        </w:rPr>
        <w:t>аналитич</w:t>
      </w:r>
      <w:r w:rsidR="00193913" w:rsidRPr="008B1C74">
        <w:rPr>
          <w:sz w:val="22"/>
          <w:szCs w:val="22"/>
        </w:rPr>
        <w:t>ен</w:t>
      </w:r>
      <w:r w:rsidR="004E2A84" w:rsidRPr="008B1C74">
        <w:rPr>
          <w:sz w:val="22"/>
          <w:szCs w:val="22"/>
        </w:rPr>
        <w:t xml:space="preserve"> център</w:t>
      </w:r>
      <w:r w:rsidR="00A63E4F" w:rsidRPr="008B1C74">
        <w:rPr>
          <w:sz w:val="22"/>
          <w:szCs w:val="22"/>
        </w:rPr>
        <w:t xml:space="preserve"> за</w:t>
      </w:r>
      <w:r w:rsidR="004E2A84" w:rsidRPr="008B1C74">
        <w:rPr>
          <w:sz w:val="22"/>
          <w:szCs w:val="22"/>
        </w:rPr>
        <w:t xml:space="preserve"> правни и значими за правото хуманитарни </w:t>
      </w:r>
      <w:r w:rsidR="00193913" w:rsidRPr="008B1C74">
        <w:rPr>
          <w:sz w:val="22"/>
          <w:szCs w:val="22"/>
        </w:rPr>
        <w:t>изследвания</w:t>
      </w:r>
      <w:r w:rsidR="004E2A84" w:rsidRPr="008B1C74">
        <w:rPr>
          <w:sz w:val="22"/>
          <w:szCs w:val="22"/>
        </w:rPr>
        <w:t>, който развива практическо и теоретично знание в подкрепа на общественозначими политики в сферите на правосъдието и правното образование.</w:t>
      </w:r>
      <w:r w:rsidR="000C6DFB" w:rsidRPr="008B1C74">
        <w:rPr>
          <w:sz w:val="22"/>
          <w:szCs w:val="22"/>
        </w:rPr>
        <w:t xml:space="preserve"> </w:t>
      </w:r>
    </w:p>
    <w:p w:rsidR="00233022" w:rsidRPr="008B1C74" w:rsidRDefault="00193913" w:rsidP="00193913">
      <w:pPr>
        <w:autoSpaceDE w:val="0"/>
        <w:autoSpaceDN w:val="0"/>
        <w:adjustRightInd w:val="0"/>
        <w:ind w:left="708" w:firstLine="708"/>
        <w:jc w:val="both"/>
        <w:rPr>
          <w:sz w:val="22"/>
          <w:szCs w:val="22"/>
        </w:rPr>
      </w:pPr>
      <w:r w:rsidRPr="008B1C74">
        <w:rPr>
          <w:sz w:val="22"/>
          <w:szCs w:val="22"/>
        </w:rPr>
        <w:t xml:space="preserve">ФРП </w:t>
      </w:r>
      <w:r w:rsidR="000C6DFB" w:rsidRPr="008B1C74">
        <w:rPr>
          <w:sz w:val="22"/>
          <w:szCs w:val="22"/>
        </w:rPr>
        <w:t>е</w:t>
      </w:r>
      <w:r w:rsidR="004E2A84" w:rsidRPr="008B1C74">
        <w:rPr>
          <w:sz w:val="22"/>
          <w:szCs w:val="22"/>
        </w:rPr>
        <w:t xml:space="preserve"> </w:t>
      </w:r>
      <w:r w:rsidR="00233022" w:rsidRPr="008B1C74">
        <w:rPr>
          <w:sz w:val="22"/>
          <w:szCs w:val="22"/>
        </w:rPr>
        <w:t>учред</w:t>
      </w:r>
      <w:r w:rsidR="007D727F" w:rsidRPr="008B1C74">
        <w:rPr>
          <w:sz w:val="22"/>
          <w:szCs w:val="22"/>
        </w:rPr>
        <w:t xml:space="preserve">ена на 11. май. 2011 г. </w:t>
      </w:r>
      <w:r w:rsidR="00233022" w:rsidRPr="008B1C74">
        <w:rPr>
          <w:sz w:val="22"/>
          <w:szCs w:val="22"/>
        </w:rPr>
        <w:t>от група правни теорети</w:t>
      </w:r>
      <w:r w:rsidR="00A63E4F" w:rsidRPr="008B1C74">
        <w:rPr>
          <w:sz w:val="22"/>
          <w:szCs w:val="22"/>
        </w:rPr>
        <w:t>ци, вещи лица и магистрати</w:t>
      </w:r>
      <w:r w:rsidR="000C6DFB" w:rsidRPr="008B1C74">
        <w:rPr>
          <w:sz w:val="22"/>
          <w:szCs w:val="22"/>
        </w:rPr>
        <w:t xml:space="preserve"> с богат</w:t>
      </w:r>
      <w:r w:rsidR="00EB4C62" w:rsidRPr="008B1C74">
        <w:rPr>
          <w:sz w:val="22"/>
          <w:szCs w:val="22"/>
        </w:rPr>
        <w:t xml:space="preserve"> изследователски, обучи</w:t>
      </w:r>
      <w:r w:rsidRPr="008B1C74">
        <w:rPr>
          <w:sz w:val="22"/>
          <w:szCs w:val="22"/>
        </w:rPr>
        <w:t>телен и правораздавателен опит</w:t>
      </w:r>
      <w:r w:rsidR="00233022" w:rsidRPr="008B1C74">
        <w:rPr>
          <w:sz w:val="22"/>
          <w:szCs w:val="22"/>
        </w:rPr>
        <w:t xml:space="preserve">. </w:t>
      </w:r>
    </w:p>
    <w:p w:rsidR="00A63E4F" w:rsidRPr="008B1C74" w:rsidRDefault="00BE6616" w:rsidP="00193913">
      <w:pPr>
        <w:autoSpaceDE w:val="0"/>
        <w:autoSpaceDN w:val="0"/>
        <w:adjustRightInd w:val="0"/>
        <w:ind w:firstLine="708"/>
        <w:jc w:val="both"/>
        <w:rPr>
          <w:sz w:val="22"/>
          <w:szCs w:val="22"/>
        </w:rPr>
      </w:pPr>
      <w:r w:rsidRPr="008B1C74">
        <w:rPr>
          <w:noProof/>
          <w:sz w:val="22"/>
          <w:szCs w:val="22"/>
        </w:rPr>
        <mc:AlternateContent>
          <mc:Choice Requires="wps">
            <w:drawing>
              <wp:anchor distT="91440" distB="91440" distL="114300" distR="114300" simplePos="0" relativeHeight="251670528" behindDoc="0" locked="0" layoutInCell="0" allowOverlap="1" wp14:anchorId="47ED62CC" wp14:editId="78F4190D">
                <wp:simplePos x="0" y="0"/>
                <wp:positionH relativeFrom="margin">
                  <wp:posOffset>-713105</wp:posOffset>
                </wp:positionH>
                <wp:positionV relativeFrom="margin">
                  <wp:posOffset>2691765</wp:posOffset>
                </wp:positionV>
                <wp:extent cx="2774950" cy="2667000"/>
                <wp:effectExtent l="19050" t="19050" r="44450" b="57150"/>
                <wp:wrapSquare wrapText="bothSides"/>
                <wp:docPr id="34"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4950" cy="2667000"/>
                        </a:xfrm>
                        <a:prstGeom prst="foldedCorner">
                          <a:avLst>
                            <a:gd name="adj" fmla="val 6454"/>
                          </a:avLst>
                        </a:prstGeom>
                        <a:solidFill>
                          <a:srgbClr val="DFD8F4">
                            <a:alpha val="30000"/>
                          </a:srgb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5B77C9" w:rsidRPr="00E31B81" w:rsidRDefault="005B77C9" w:rsidP="004B73B3">
                            <w:pPr>
                              <w:adjustRightInd w:val="0"/>
                              <w:rPr>
                                <w:rFonts w:ascii="Palatino Linotype" w:hAnsi="Palatino Linotype"/>
                                <w:sz w:val="21"/>
                                <w:szCs w:val="21"/>
                              </w:rPr>
                            </w:pPr>
                            <w:r w:rsidRPr="00E31B81">
                              <w:rPr>
                                <w:rFonts w:ascii="Palatino Linotype" w:hAnsi="Palatino Linotype"/>
                                <w:sz w:val="21"/>
                                <w:szCs w:val="21"/>
                              </w:rPr>
                              <w:t xml:space="preserve">Нашите </w:t>
                            </w:r>
                            <w:r w:rsidRPr="00E31B81">
                              <w:rPr>
                                <w:rFonts w:ascii="Palatino Linotype" w:hAnsi="Palatino Linotype"/>
                                <w:b/>
                                <w:sz w:val="21"/>
                                <w:szCs w:val="21"/>
                              </w:rPr>
                              <w:t>цели</w:t>
                            </w:r>
                            <w:r w:rsidRPr="00E31B81">
                              <w:rPr>
                                <w:rFonts w:ascii="Palatino Linotype" w:hAnsi="Palatino Linotype"/>
                                <w:sz w:val="21"/>
                                <w:szCs w:val="21"/>
                              </w:rPr>
                              <w:t>:</w:t>
                            </w:r>
                          </w:p>
                          <w:p w:rsidR="005B77C9" w:rsidRPr="00E31B81" w:rsidRDefault="005B77C9" w:rsidP="004B73B3">
                            <w:pPr>
                              <w:adjustRightInd w:val="0"/>
                              <w:jc w:val="both"/>
                              <w:rPr>
                                <w:rFonts w:ascii="Times New Roman" w:hAnsi="Times New Roman"/>
                                <w:sz w:val="20"/>
                                <w:szCs w:val="20"/>
                              </w:rPr>
                            </w:pPr>
                            <w:r w:rsidRPr="00E31B81">
                              <w:rPr>
                                <w:rFonts w:ascii="Times New Roman" w:hAnsi="Times New Roman"/>
                                <w:sz w:val="20"/>
                                <w:szCs w:val="20"/>
                              </w:rPr>
                              <w:t>1. развитие на законодателство, адекватно на социалните потребности и успешно интегрирало международните правни стандарти в националната правна система;</w:t>
                            </w:r>
                          </w:p>
                          <w:p w:rsidR="005B77C9" w:rsidRPr="00E31B81" w:rsidRDefault="005B77C9" w:rsidP="004B73B3">
                            <w:pPr>
                              <w:adjustRightInd w:val="0"/>
                              <w:jc w:val="both"/>
                              <w:rPr>
                                <w:rFonts w:ascii="Times New Roman" w:hAnsi="Times New Roman"/>
                                <w:sz w:val="20"/>
                                <w:szCs w:val="20"/>
                              </w:rPr>
                            </w:pPr>
                            <w:r w:rsidRPr="00E31B81">
                              <w:rPr>
                                <w:rFonts w:ascii="Times New Roman" w:hAnsi="Times New Roman"/>
                                <w:sz w:val="20"/>
                                <w:szCs w:val="20"/>
                              </w:rPr>
                              <w:t>2. повишаване на квалификацията, мотивацията и интегритета на професионални общности, свързани с правосъдието;</w:t>
                            </w:r>
                          </w:p>
                          <w:p w:rsidR="005B77C9" w:rsidRPr="00E31B81" w:rsidRDefault="005B77C9" w:rsidP="004B73B3">
                            <w:pPr>
                              <w:adjustRightInd w:val="0"/>
                              <w:jc w:val="both"/>
                              <w:rPr>
                                <w:rFonts w:ascii="Times New Roman" w:hAnsi="Times New Roman"/>
                                <w:sz w:val="20"/>
                                <w:szCs w:val="20"/>
                              </w:rPr>
                            </w:pPr>
                            <w:r w:rsidRPr="00E31B81">
                              <w:rPr>
                                <w:rFonts w:ascii="Times New Roman" w:hAnsi="Times New Roman"/>
                                <w:sz w:val="20"/>
                                <w:szCs w:val="20"/>
                              </w:rPr>
                              <w:t>3. предотвратяване и преодоляване на негативни социалнозначими конфликти чрез равноправие на различните социални групи;</w:t>
                            </w:r>
                          </w:p>
                          <w:p w:rsidR="005B77C9" w:rsidRPr="00E31B81" w:rsidRDefault="005B77C9" w:rsidP="004B73B3">
                            <w:pPr>
                              <w:adjustRightInd w:val="0"/>
                              <w:jc w:val="both"/>
                              <w:rPr>
                                <w:rFonts w:ascii="Times New Roman" w:hAnsi="Times New Roman"/>
                                <w:sz w:val="20"/>
                                <w:szCs w:val="20"/>
                              </w:rPr>
                            </w:pPr>
                            <w:r w:rsidRPr="00E31B81">
                              <w:rPr>
                                <w:rFonts w:ascii="Times New Roman" w:hAnsi="Times New Roman"/>
                                <w:sz w:val="20"/>
                                <w:szCs w:val="20"/>
                              </w:rPr>
                              <w:t>4. просветено доверие на обществото в институциите на правосъдието;</w:t>
                            </w:r>
                          </w:p>
                          <w:p w:rsidR="005B77C9" w:rsidRPr="00E31B81" w:rsidRDefault="005B77C9" w:rsidP="004B73B3">
                            <w:pPr>
                              <w:adjustRightInd w:val="0"/>
                              <w:jc w:val="both"/>
                              <w:rPr>
                                <w:rFonts w:ascii="Times New Roman" w:hAnsi="Times New Roman"/>
                                <w:sz w:val="20"/>
                                <w:szCs w:val="20"/>
                              </w:rPr>
                            </w:pPr>
                            <w:r w:rsidRPr="00E31B81">
                              <w:rPr>
                                <w:rFonts w:ascii="Times New Roman" w:hAnsi="Times New Roman"/>
                                <w:sz w:val="20"/>
                                <w:szCs w:val="20"/>
                              </w:rPr>
                              <w:t>5. висока правна информираност и култура в обществото.</w:t>
                            </w:r>
                          </w:p>
                          <w:p w:rsidR="005B77C9" w:rsidRPr="004B73B3" w:rsidRDefault="005B77C9">
                            <w:pPr>
                              <w:rPr>
                                <w:rFonts w:eastAsiaTheme="majorEastAsia" w:cstheme="majorBidi"/>
                                <w:i/>
                                <w:iCs/>
                                <w:color w:val="FFFFFF" w:themeColor="background1"/>
                              </w:rPr>
                            </w:pP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34" o:spid="_x0000_s1027" type="#_x0000_t65" style="position:absolute;left:0;text-align:left;margin-left:-56.15pt;margin-top:211.95pt;width:218.5pt;height:210pt;z-index:251670528;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" o:allowincell="f" adj="20206" fillcolor="#dfd8f4" strokecolor="#f2f2f2 [3041]" strokeweight="3pt">
                <v:fill opacity="19789f"/>
                <v:shadow on="t" color="#205867 [1608]" opacity=".5" offset="1pt"/>
                <v:textbox inset="10.8pt,7.2pt,10.8pt">
                  <w:txbxContent>
                    <w:p w:rsidR="005B77C9" w:rsidRPr="00E31B81" w:rsidRDefault="005B77C9" w:rsidP="004B73B3">
                      <w:pPr>
                        <w:adjustRightInd w:val="0"/>
                        <w:rPr>
                          <w:rFonts w:ascii="Palatino Linotype" w:hAnsi="Palatino Linotype"/>
                          <w:sz w:val="21"/>
                          <w:szCs w:val="21"/>
                        </w:rPr>
                      </w:pPr>
                      <w:r w:rsidRPr="00E31B81">
                        <w:rPr>
                          <w:rFonts w:ascii="Palatino Linotype" w:hAnsi="Palatino Linotype"/>
                          <w:sz w:val="21"/>
                          <w:szCs w:val="21"/>
                        </w:rPr>
                        <w:t xml:space="preserve">Нашите </w:t>
                      </w:r>
                      <w:r w:rsidRPr="00E31B81">
                        <w:rPr>
                          <w:rFonts w:ascii="Palatino Linotype" w:hAnsi="Palatino Linotype"/>
                          <w:b/>
                          <w:sz w:val="21"/>
                          <w:szCs w:val="21"/>
                        </w:rPr>
                        <w:t>цели</w:t>
                      </w:r>
                      <w:r w:rsidRPr="00E31B81">
                        <w:rPr>
                          <w:rFonts w:ascii="Palatino Linotype" w:hAnsi="Palatino Linotype"/>
                          <w:sz w:val="21"/>
                          <w:szCs w:val="21"/>
                        </w:rPr>
                        <w:t>:</w:t>
                      </w:r>
                    </w:p>
                    <w:p w:rsidR="005B77C9" w:rsidRPr="00E31B81" w:rsidRDefault="005B77C9" w:rsidP="004B73B3">
                      <w:pPr>
                        <w:adjustRightInd w:val="0"/>
                        <w:jc w:val="both"/>
                        <w:rPr>
                          <w:rFonts w:ascii="Times New Roman" w:hAnsi="Times New Roman"/>
                          <w:sz w:val="20"/>
                          <w:szCs w:val="20"/>
                        </w:rPr>
                      </w:pPr>
                      <w:r w:rsidRPr="00E31B81">
                        <w:rPr>
                          <w:rFonts w:ascii="Times New Roman" w:hAnsi="Times New Roman"/>
                          <w:sz w:val="20"/>
                          <w:szCs w:val="20"/>
                        </w:rPr>
                        <w:t>1. развитие на законодателство, адекватно на социалните потребности и успешно интегрирало международните правни стандарти в националната правна система;</w:t>
                      </w:r>
                    </w:p>
                    <w:p w:rsidR="005B77C9" w:rsidRPr="00E31B81" w:rsidRDefault="005B77C9" w:rsidP="004B73B3">
                      <w:pPr>
                        <w:adjustRightInd w:val="0"/>
                        <w:jc w:val="both"/>
                        <w:rPr>
                          <w:rFonts w:ascii="Times New Roman" w:hAnsi="Times New Roman"/>
                          <w:sz w:val="20"/>
                          <w:szCs w:val="20"/>
                        </w:rPr>
                      </w:pPr>
                      <w:r w:rsidRPr="00E31B81">
                        <w:rPr>
                          <w:rFonts w:ascii="Times New Roman" w:hAnsi="Times New Roman"/>
                          <w:sz w:val="20"/>
                          <w:szCs w:val="20"/>
                        </w:rPr>
                        <w:t>2. повишаване на квалификацията, мотивацията и интегритета на професионални общности, свързани с правосъдието;</w:t>
                      </w:r>
                    </w:p>
                    <w:p w:rsidR="005B77C9" w:rsidRPr="00E31B81" w:rsidRDefault="005B77C9" w:rsidP="004B73B3">
                      <w:pPr>
                        <w:adjustRightInd w:val="0"/>
                        <w:jc w:val="both"/>
                        <w:rPr>
                          <w:rFonts w:ascii="Times New Roman" w:hAnsi="Times New Roman"/>
                          <w:sz w:val="20"/>
                          <w:szCs w:val="20"/>
                        </w:rPr>
                      </w:pPr>
                      <w:r w:rsidRPr="00E31B81">
                        <w:rPr>
                          <w:rFonts w:ascii="Times New Roman" w:hAnsi="Times New Roman"/>
                          <w:sz w:val="20"/>
                          <w:szCs w:val="20"/>
                        </w:rPr>
                        <w:t>3. предотвратяване и преодоляване на негативни социалнозначими конфликти чрез равноправие на различните социални групи;</w:t>
                      </w:r>
                    </w:p>
                    <w:p w:rsidR="005B77C9" w:rsidRPr="00E31B81" w:rsidRDefault="005B77C9" w:rsidP="004B73B3">
                      <w:pPr>
                        <w:adjustRightInd w:val="0"/>
                        <w:jc w:val="both"/>
                        <w:rPr>
                          <w:rFonts w:ascii="Times New Roman" w:hAnsi="Times New Roman"/>
                          <w:sz w:val="20"/>
                          <w:szCs w:val="20"/>
                        </w:rPr>
                      </w:pPr>
                      <w:r w:rsidRPr="00E31B81">
                        <w:rPr>
                          <w:rFonts w:ascii="Times New Roman" w:hAnsi="Times New Roman"/>
                          <w:sz w:val="20"/>
                          <w:szCs w:val="20"/>
                        </w:rPr>
                        <w:t>4. просветено доверие на обществото в институциите на правосъдието;</w:t>
                      </w:r>
                    </w:p>
                    <w:p w:rsidR="005B77C9" w:rsidRPr="00E31B81" w:rsidRDefault="005B77C9" w:rsidP="004B73B3">
                      <w:pPr>
                        <w:adjustRightInd w:val="0"/>
                        <w:jc w:val="both"/>
                        <w:rPr>
                          <w:rFonts w:ascii="Times New Roman" w:hAnsi="Times New Roman"/>
                          <w:sz w:val="20"/>
                          <w:szCs w:val="20"/>
                        </w:rPr>
                      </w:pPr>
                      <w:r w:rsidRPr="00E31B81">
                        <w:rPr>
                          <w:rFonts w:ascii="Times New Roman" w:hAnsi="Times New Roman"/>
                          <w:sz w:val="20"/>
                          <w:szCs w:val="20"/>
                        </w:rPr>
                        <w:t>5. висока правна информираност и култура в обществото.</w:t>
                      </w:r>
                    </w:p>
                    <w:p w:rsidR="005B77C9" w:rsidRPr="004B73B3" w:rsidRDefault="005B77C9">
                      <w:pPr>
                        <w:rPr>
                          <w:rFonts w:eastAsiaTheme="majorEastAsia" w:cstheme="majorBidi"/>
                          <w:i/>
                          <w:iCs/>
                          <w:color w:val="FFFFFF" w:themeColor="background1"/>
                        </w:rPr>
                      </w:pPr>
                    </w:p>
                  </w:txbxContent>
                </v:textbox>
                <w10:wrap type="square" anchorx="margin" anchory="margin"/>
              </v:shape>
            </w:pict>
          </mc:Fallback>
        </mc:AlternateContent>
      </w:r>
      <w:r w:rsidR="00193913" w:rsidRPr="008B1C74">
        <w:rPr>
          <w:sz w:val="22"/>
          <w:szCs w:val="22"/>
        </w:rPr>
        <w:t xml:space="preserve">ФРП </w:t>
      </w:r>
      <w:r w:rsidR="00233022" w:rsidRPr="008B1C74">
        <w:rPr>
          <w:sz w:val="22"/>
          <w:szCs w:val="22"/>
        </w:rPr>
        <w:t xml:space="preserve">извършва дейността си в полза на функциониращо гражданско общество, като изхожда от </w:t>
      </w:r>
      <w:r w:rsidR="00193913" w:rsidRPr="008B1C74">
        <w:rPr>
          <w:sz w:val="22"/>
          <w:szCs w:val="22"/>
        </w:rPr>
        <w:t>убеждението</w:t>
      </w:r>
      <w:r w:rsidR="00233022" w:rsidRPr="008B1C74">
        <w:rPr>
          <w:sz w:val="22"/>
          <w:szCs w:val="22"/>
        </w:rPr>
        <w:t>, че върховенството на закона и гарантирането на правата на човека</w:t>
      </w:r>
      <w:r w:rsidR="00233022" w:rsidRPr="008B1C74">
        <w:rPr>
          <w:sz w:val="22"/>
          <w:szCs w:val="22"/>
          <w:lang w:val="ru-RU"/>
        </w:rPr>
        <w:t xml:space="preserve"> </w:t>
      </w:r>
      <w:r w:rsidR="00233022" w:rsidRPr="008B1C74">
        <w:rPr>
          <w:sz w:val="22"/>
          <w:szCs w:val="22"/>
        </w:rPr>
        <w:t xml:space="preserve">могат да бъдат постигнати </w:t>
      </w:r>
      <w:r w:rsidR="00A63E4F" w:rsidRPr="008B1C74">
        <w:rPr>
          <w:sz w:val="22"/>
          <w:szCs w:val="22"/>
        </w:rPr>
        <w:t>само с</w:t>
      </w:r>
      <w:r w:rsidR="00233022" w:rsidRPr="008B1C74">
        <w:rPr>
          <w:sz w:val="22"/>
          <w:szCs w:val="22"/>
        </w:rPr>
        <w:t xml:space="preserve"> постоянно повишаване на правната култура и гражданска активност на обществото и изследване на причините, водещи до значими конфликти в </w:t>
      </w:r>
      <w:r w:rsidR="00FC496F" w:rsidRPr="008B1C74">
        <w:rPr>
          <w:sz w:val="22"/>
          <w:szCs w:val="22"/>
        </w:rPr>
        <w:t>него</w:t>
      </w:r>
      <w:r w:rsidR="00233022" w:rsidRPr="008B1C74">
        <w:rPr>
          <w:sz w:val="22"/>
          <w:szCs w:val="22"/>
        </w:rPr>
        <w:t>.</w:t>
      </w:r>
      <w:r w:rsidR="00754C3A" w:rsidRPr="008B1C74">
        <w:rPr>
          <w:sz w:val="22"/>
          <w:szCs w:val="22"/>
        </w:rPr>
        <w:t xml:space="preserve"> </w:t>
      </w:r>
    </w:p>
    <w:p w:rsidR="00233022" w:rsidRPr="008B1C74" w:rsidRDefault="004B73B3" w:rsidP="00FC496F">
      <w:pPr>
        <w:adjustRightInd w:val="0"/>
        <w:ind w:left="5664"/>
        <w:jc w:val="right"/>
        <w:rPr>
          <w:sz w:val="22"/>
          <w:szCs w:val="22"/>
        </w:rPr>
      </w:pPr>
      <w:r w:rsidRPr="008B1C74">
        <w:rPr>
          <w:sz w:val="22"/>
          <w:szCs w:val="22"/>
        </w:rPr>
        <w:t xml:space="preserve">Нашите основни </w:t>
      </w:r>
      <w:r w:rsidRPr="008B1C74">
        <w:rPr>
          <w:b/>
          <w:sz w:val="22"/>
          <w:szCs w:val="22"/>
        </w:rPr>
        <w:t>дейности</w:t>
      </w:r>
      <w:r w:rsidRPr="008B1C74">
        <w:rPr>
          <w:sz w:val="22"/>
          <w:szCs w:val="22"/>
        </w:rPr>
        <w:t>:</w:t>
      </w:r>
    </w:p>
    <w:p w:rsidR="005A4BB6" w:rsidRPr="008B1C74" w:rsidRDefault="00FC496F" w:rsidP="00FC496F">
      <w:pPr>
        <w:pStyle w:val="Heading1"/>
        <w:spacing w:before="0"/>
        <w:ind w:left="2832" w:firstLine="708"/>
        <w:rPr>
          <w:sz w:val="22"/>
          <w:szCs w:val="22"/>
        </w:rPr>
      </w:pPr>
      <w:r w:rsidRPr="008B1C74">
        <w:rPr>
          <w:sz w:val="22"/>
          <w:szCs w:val="22"/>
        </w:rPr>
        <w:t xml:space="preserve">              </w:t>
      </w:r>
      <w:r w:rsidR="00B13A95" w:rsidRPr="008B1C74">
        <w:rPr>
          <w:sz w:val="22"/>
          <w:szCs w:val="22"/>
        </w:rPr>
        <w:tab/>
      </w:r>
      <w:r w:rsidR="007448C3" w:rsidRPr="008B1C74">
        <w:rPr>
          <w:sz w:val="22"/>
          <w:szCs w:val="22"/>
        </w:rPr>
        <w:tab/>
      </w:r>
      <w:r w:rsidR="0004583D" w:rsidRPr="008B1C74">
        <w:rPr>
          <w:sz w:val="22"/>
          <w:szCs w:val="22"/>
        </w:rPr>
        <w:t xml:space="preserve">1. </w:t>
      </w:r>
      <w:r w:rsidR="005A4BB6" w:rsidRPr="008B1C74">
        <w:rPr>
          <w:sz w:val="22"/>
          <w:szCs w:val="22"/>
        </w:rPr>
        <w:t xml:space="preserve">Генериране на знание: </w:t>
      </w:r>
    </w:p>
    <w:p w:rsidR="0004583D" w:rsidRPr="008B1C74" w:rsidRDefault="00FC496F" w:rsidP="00FC496F">
      <w:pPr>
        <w:adjustRightInd w:val="0"/>
        <w:ind w:left="1416" w:firstLine="708"/>
        <w:jc w:val="both"/>
        <w:rPr>
          <w:sz w:val="22"/>
          <w:szCs w:val="22"/>
        </w:rPr>
      </w:pPr>
      <w:r w:rsidRPr="008B1C74">
        <w:rPr>
          <w:sz w:val="22"/>
          <w:szCs w:val="22"/>
        </w:rPr>
        <w:t xml:space="preserve"> </w:t>
      </w:r>
      <w:r w:rsidRPr="008B1C74">
        <w:rPr>
          <w:sz w:val="22"/>
          <w:szCs w:val="22"/>
        </w:rPr>
        <w:tab/>
      </w:r>
      <w:r w:rsidR="005A4BB6" w:rsidRPr="008B1C74">
        <w:rPr>
          <w:sz w:val="22"/>
          <w:szCs w:val="22"/>
        </w:rPr>
        <w:t>- привличане на изявени специалисти</w:t>
      </w:r>
      <w:r w:rsidR="0004583D" w:rsidRPr="008B1C74">
        <w:rPr>
          <w:sz w:val="22"/>
          <w:szCs w:val="22"/>
        </w:rPr>
        <w:t>;</w:t>
      </w:r>
    </w:p>
    <w:p w:rsidR="005A4BB6" w:rsidRPr="008B1C74" w:rsidRDefault="0004583D" w:rsidP="00FC496F">
      <w:pPr>
        <w:adjustRightInd w:val="0"/>
        <w:ind w:left="2124" w:firstLine="708"/>
        <w:jc w:val="both"/>
        <w:rPr>
          <w:sz w:val="22"/>
          <w:szCs w:val="22"/>
        </w:rPr>
      </w:pPr>
      <w:r w:rsidRPr="008B1C74">
        <w:rPr>
          <w:sz w:val="22"/>
          <w:szCs w:val="22"/>
        </w:rPr>
        <w:t>- </w:t>
      </w:r>
      <w:r w:rsidR="005A4BB6" w:rsidRPr="008B1C74">
        <w:rPr>
          <w:sz w:val="22"/>
          <w:szCs w:val="22"/>
        </w:rPr>
        <w:t xml:space="preserve">предоставяне на експертно съдействие и развиване на професионално сътрудничество със сродни организации и </w:t>
      </w:r>
      <w:r w:rsidRPr="008B1C74">
        <w:rPr>
          <w:sz w:val="22"/>
          <w:szCs w:val="22"/>
        </w:rPr>
        <w:t>държавни институции;</w:t>
      </w:r>
    </w:p>
    <w:p w:rsidR="0004583D" w:rsidRPr="008B1C74" w:rsidRDefault="00FC496F" w:rsidP="00FC496F">
      <w:pPr>
        <w:pStyle w:val="Heading1"/>
        <w:spacing w:before="0"/>
        <w:ind w:left="1122" w:firstLine="708"/>
        <w:rPr>
          <w:sz w:val="22"/>
          <w:szCs w:val="22"/>
        </w:rPr>
      </w:pPr>
      <w:r w:rsidRPr="008B1C74">
        <w:rPr>
          <w:sz w:val="22"/>
          <w:szCs w:val="22"/>
        </w:rPr>
        <w:t xml:space="preserve"> </w:t>
      </w:r>
      <w:r w:rsidRPr="008B1C74">
        <w:rPr>
          <w:sz w:val="22"/>
          <w:szCs w:val="22"/>
        </w:rPr>
        <w:tab/>
      </w:r>
      <w:r w:rsidR="0004583D" w:rsidRPr="008B1C74">
        <w:rPr>
          <w:sz w:val="22"/>
          <w:szCs w:val="22"/>
        </w:rPr>
        <w:t xml:space="preserve">2. Развиване на знание: </w:t>
      </w:r>
    </w:p>
    <w:p w:rsidR="005A4BB6" w:rsidRPr="008B1C74" w:rsidRDefault="00FC496F" w:rsidP="00FC496F">
      <w:pPr>
        <w:adjustRightInd w:val="0"/>
        <w:jc w:val="both"/>
        <w:rPr>
          <w:sz w:val="22"/>
          <w:szCs w:val="22"/>
        </w:rPr>
      </w:pPr>
      <w:r w:rsidRPr="008B1C74">
        <w:rPr>
          <w:sz w:val="22"/>
          <w:szCs w:val="22"/>
        </w:rPr>
        <w:t xml:space="preserve"> </w:t>
      </w:r>
      <w:r w:rsidRPr="008B1C74">
        <w:rPr>
          <w:sz w:val="22"/>
          <w:szCs w:val="22"/>
        </w:rPr>
        <w:tab/>
        <w:t>- </w:t>
      </w:r>
      <w:r w:rsidR="0004583D" w:rsidRPr="008B1C74">
        <w:rPr>
          <w:sz w:val="22"/>
          <w:szCs w:val="22"/>
        </w:rPr>
        <w:t xml:space="preserve">разработване </w:t>
      </w:r>
      <w:r w:rsidRPr="008B1C74">
        <w:rPr>
          <w:sz w:val="22"/>
          <w:szCs w:val="22"/>
        </w:rPr>
        <w:t xml:space="preserve">и издаване </w:t>
      </w:r>
      <w:r w:rsidR="0004583D" w:rsidRPr="008B1C74">
        <w:rPr>
          <w:sz w:val="22"/>
          <w:szCs w:val="22"/>
        </w:rPr>
        <w:t xml:space="preserve">на </w:t>
      </w:r>
      <w:r w:rsidR="005A4BB6" w:rsidRPr="008B1C74">
        <w:rPr>
          <w:sz w:val="22"/>
          <w:szCs w:val="22"/>
        </w:rPr>
        <w:t>мулти</w:t>
      </w:r>
      <w:r w:rsidRPr="008B1C74">
        <w:rPr>
          <w:sz w:val="22"/>
          <w:szCs w:val="22"/>
        </w:rPr>
        <w:t xml:space="preserve"> </w:t>
      </w:r>
      <w:r w:rsidR="005A4BB6" w:rsidRPr="008B1C74">
        <w:rPr>
          <w:sz w:val="22"/>
          <w:szCs w:val="22"/>
        </w:rPr>
        <w:t xml:space="preserve">дисциплинарни изследвания в областта на правото, криминологията, правната социология и психология и други </w:t>
      </w:r>
      <w:r w:rsidRPr="008B1C74">
        <w:rPr>
          <w:sz w:val="22"/>
          <w:szCs w:val="22"/>
        </w:rPr>
        <w:t>области</w:t>
      </w:r>
      <w:r w:rsidR="005A4BB6" w:rsidRPr="008B1C74">
        <w:rPr>
          <w:sz w:val="22"/>
          <w:szCs w:val="22"/>
        </w:rPr>
        <w:t>;</w:t>
      </w:r>
    </w:p>
    <w:p w:rsidR="00FC496F" w:rsidRPr="008B1C74" w:rsidRDefault="0004583D" w:rsidP="00FC496F">
      <w:pPr>
        <w:adjustRightInd w:val="0"/>
        <w:jc w:val="both"/>
        <w:rPr>
          <w:sz w:val="22"/>
          <w:szCs w:val="22"/>
        </w:rPr>
      </w:pPr>
      <w:r w:rsidRPr="008B1C74">
        <w:rPr>
          <w:sz w:val="22"/>
          <w:szCs w:val="22"/>
        </w:rPr>
        <w:t>-</w:t>
      </w:r>
      <w:r w:rsidR="00FC496F" w:rsidRPr="008B1C74">
        <w:rPr>
          <w:sz w:val="22"/>
          <w:szCs w:val="22"/>
        </w:rPr>
        <w:t> </w:t>
      </w:r>
      <w:r w:rsidRPr="008B1C74">
        <w:rPr>
          <w:sz w:val="22"/>
          <w:szCs w:val="22"/>
        </w:rPr>
        <w:t>разработване на изследователски и аналитични методологии;</w:t>
      </w:r>
    </w:p>
    <w:p w:rsidR="0004583D" w:rsidRPr="008B1C74" w:rsidRDefault="0004583D" w:rsidP="00FC496F">
      <w:pPr>
        <w:pStyle w:val="ListParagraph"/>
        <w:adjustRightInd w:val="0"/>
        <w:ind w:left="3540"/>
        <w:jc w:val="both"/>
        <w:rPr>
          <w:sz w:val="22"/>
          <w:szCs w:val="22"/>
        </w:rPr>
      </w:pPr>
      <w:r w:rsidRPr="008B1C74">
        <w:rPr>
          <w:sz w:val="22"/>
          <w:szCs w:val="22"/>
        </w:rPr>
        <w:t>-</w:t>
      </w:r>
      <w:r w:rsidR="00FC496F" w:rsidRPr="008B1C74">
        <w:rPr>
          <w:sz w:val="22"/>
          <w:szCs w:val="22"/>
        </w:rPr>
        <w:t> </w:t>
      </w:r>
      <w:r w:rsidRPr="008B1C74">
        <w:rPr>
          <w:sz w:val="22"/>
          <w:szCs w:val="22"/>
        </w:rPr>
        <w:t>аналитично наб</w:t>
      </w:r>
      <w:r w:rsidR="00FC496F" w:rsidRPr="008B1C74">
        <w:rPr>
          <w:sz w:val="22"/>
          <w:szCs w:val="22"/>
        </w:rPr>
        <w:t xml:space="preserve">людение на съдебната </w:t>
      </w:r>
      <w:r w:rsidRPr="008B1C74">
        <w:rPr>
          <w:sz w:val="22"/>
          <w:szCs w:val="22"/>
        </w:rPr>
        <w:t>практика и законодателството;</w:t>
      </w:r>
    </w:p>
    <w:p w:rsidR="0004583D" w:rsidRPr="008B1C74" w:rsidRDefault="0004583D" w:rsidP="00B13A95">
      <w:pPr>
        <w:pStyle w:val="Heading1"/>
        <w:spacing w:before="0"/>
        <w:ind w:firstLine="708"/>
        <w:jc w:val="both"/>
        <w:rPr>
          <w:sz w:val="22"/>
          <w:szCs w:val="22"/>
        </w:rPr>
      </w:pPr>
      <w:r w:rsidRPr="008B1C74">
        <w:rPr>
          <w:sz w:val="22"/>
          <w:szCs w:val="22"/>
        </w:rPr>
        <w:t>3. Свързване на знание</w:t>
      </w:r>
      <w:r w:rsidR="00FC496F" w:rsidRPr="008B1C74">
        <w:rPr>
          <w:sz w:val="22"/>
          <w:szCs w:val="22"/>
        </w:rPr>
        <w:t xml:space="preserve"> с</w:t>
      </w:r>
      <w:r w:rsidRPr="008B1C74">
        <w:rPr>
          <w:sz w:val="22"/>
          <w:szCs w:val="22"/>
        </w:rPr>
        <w:t xml:space="preserve"> промяна: </w:t>
      </w:r>
    </w:p>
    <w:p w:rsidR="0004583D" w:rsidRPr="008B1C74" w:rsidRDefault="005A4BB6" w:rsidP="00481640">
      <w:pPr>
        <w:adjustRightInd w:val="0"/>
        <w:jc w:val="both"/>
        <w:rPr>
          <w:sz w:val="22"/>
          <w:szCs w:val="22"/>
        </w:rPr>
      </w:pPr>
      <w:r w:rsidRPr="008B1C74">
        <w:rPr>
          <w:sz w:val="22"/>
          <w:szCs w:val="22"/>
        </w:rPr>
        <w:t xml:space="preserve">- разработване на </w:t>
      </w:r>
      <w:r w:rsidR="007448C3" w:rsidRPr="008B1C74">
        <w:rPr>
          <w:sz w:val="22"/>
          <w:szCs w:val="22"/>
        </w:rPr>
        <w:t>иновативни обучителни модули за</w:t>
      </w:r>
      <w:r w:rsidR="00481640" w:rsidRPr="008B1C74">
        <w:rPr>
          <w:sz w:val="22"/>
          <w:szCs w:val="22"/>
        </w:rPr>
        <w:t xml:space="preserve"> </w:t>
      </w:r>
      <w:r w:rsidRPr="008B1C74">
        <w:rPr>
          <w:sz w:val="22"/>
          <w:szCs w:val="22"/>
        </w:rPr>
        <w:t>повишаване на професионалната квалификация и задълбочаване на специализацията на професиите, ангажирани с правосъдието;</w:t>
      </w:r>
    </w:p>
    <w:p w:rsidR="0004583D" w:rsidRPr="008B1C74" w:rsidRDefault="005A4BB6" w:rsidP="00481640">
      <w:pPr>
        <w:adjustRightInd w:val="0"/>
        <w:jc w:val="both"/>
        <w:rPr>
          <w:sz w:val="22"/>
          <w:szCs w:val="22"/>
        </w:rPr>
      </w:pPr>
      <w:r w:rsidRPr="008B1C74">
        <w:rPr>
          <w:sz w:val="22"/>
          <w:szCs w:val="22"/>
        </w:rPr>
        <w:t>- разработване на методологии, стратегии, концепции и политики за развитие на законодателството, правораздаването и други относими сфери</w:t>
      </w:r>
      <w:r w:rsidR="0004583D" w:rsidRPr="008B1C74">
        <w:rPr>
          <w:sz w:val="22"/>
          <w:szCs w:val="22"/>
        </w:rPr>
        <w:t>, подкрепа за разработване на законопроекти</w:t>
      </w:r>
    </w:p>
    <w:p w:rsidR="00233022" w:rsidRPr="008B1C74" w:rsidRDefault="0004583D" w:rsidP="0004583D">
      <w:pPr>
        <w:adjustRightInd w:val="0"/>
        <w:jc w:val="both"/>
        <w:rPr>
          <w:sz w:val="22"/>
          <w:szCs w:val="22"/>
        </w:rPr>
      </w:pPr>
      <w:r w:rsidRPr="008B1C74">
        <w:rPr>
          <w:sz w:val="22"/>
          <w:szCs w:val="22"/>
        </w:rPr>
        <w:t xml:space="preserve">- </w:t>
      </w:r>
      <w:r w:rsidR="004B73B3" w:rsidRPr="008B1C74">
        <w:rPr>
          <w:sz w:val="22"/>
          <w:szCs w:val="22"/>
        </w:rPr>
        <w:t>провеждане на</w:t>
      </w:r>
      <w:r w:rsidR="00233022" w:rsidRPr="008B1C74">
        <w:rPr>
          <w:sz w:val="22"/>
          <w:szCs w:val="22"/>
        </w:rPr>
        <w:t xml:space="preserve"> конференции, кръгли маси, обучения и др.;</w:t>
      </w:r>
    </w:p>
    <w:p w:rsidR="004E2A84" w:rsidRPr="008B1C74" w:rsidRDefault="00233022" w:rsidP="002A0C89">
      <w:pPr>
        <w:adjustRightInd w:val="0"/>
        <w:ind w:firstLine="720"/>
        <w:jc w:val="both"/>
        <w:rPr>
          <w:sz w:val="22"/>
          <w:szCs w:val="22"/>
          <w:lang w:val="en-GB"/>
        </w:rPr>
      </w:pPr>
      <w:r w:rsidRPr="008B1C74">
        <w:rPr>
          <w:sz w:val="22"/>
          <w:szCs w:val="22"/>
        </w:rPr>
        <w:t xml:space="preserve">Към </w:t>
      </w:r>
      <w:r w:rsidR="00A16293" w:rsidRPr="008B1C74">
        <w:rPr>
          <w:sz w:val="22"/>
          <w:szCs w:val="22"/>
        </w:rPr>
        <w:t>ФРП</w:t>
      </w:r>
      <w:r w:rsidRPr="008B1C74">
        <w:rPr>
          <w:sz w:val="22"/>
          <w:szCs w:val="22"/>
        </w:rPr>
        <w:t xml:space="preserve"> работят </w:t>
      </w:r>
      <w:r w:rsidRPr="008B1C74">
        <w:rPr>
          <w:b/>
          <w:sz w:val="22"/>
          <w:szCs w:val="22"/>
        </w:rPr>
        <w:t>екипи</w:t>
      </w:r>
      <w:r w:rsidRPr="008B1C74">
        <w:rPr>
          <w:sz w:val="22"/>
          <w:szCs w:val="22"/>
        </w:rPr>
        <w:t xml:space="preserve"> от национални и чуждестранни експерти</w:t>
      </w:r>
      <w:r w:rsidR="00754C3A" w:rsidRPr="008B1C74">
        <w:rPr>
          <w:sz w:val="22"/>
          <w:szCs w:val="22"/>
        </w:rPr>
        <w:t xml:space="preserve"> от Обединеното Кралство, Испания, Франция, Чешка</w:t>
      </w:r>
      <w:r w:rsidR="00A63E4F" w:rsidRPr="008B1C74">
        <w:rPr>
          <w:sz w:val="22"/>
          <w:szCs w:val="22"/>
        </w:rPr>
        <w:t xml:space="preserve">та Република, Германия, Италия, </w:t>
      </w:r>
      <w:r w:rsidR="00754C3A" w:rsidRPr="008B1C74">
        <w:rPr>
          <w:sz w:val="22"/>
          <w:szCs w:val="22"/>
        </w:rPr>
        <w:t>Румъния и Хърватска</w:t>
      </w:r>
      <w:r w:rsidRPr="008B1C74">
        <w:rPr>
          <w:sz w:val="22"/>
          <w:szCs w:val="22"/>
        </w:rPr>
        <w:t xml:space="preserve">. </w:t>
      </w:r>
      <w:r w:rsidR="00A63E4F" w:rsidRPr="008B1C74">
        <w:rPr>
          <w:sz w:val="22"/>
          <w:szCs w:val="22"/>
        </w:rPr>
        <w:t>На всички ФРП</w:t>
      </w:r>
      <w:r w:rsidRPr="008B1C74">
        <w:rPr>
          <w:sz w:val="22"/>
          <w:szCs w:val="22"/>
        </w:rPr>
        <w:t xml:space="preserve"> предоставя равни възможности за професионално развитие, като се ръководи от принципите на доброволност и свобода на професионалния избор, единни професионални стандарти, диалогичност, екипност и колегиалност, както и взаимно зачитане на правилата за професионална етика и избягване на конфликт на интереси.</w:t>
      </w:r>
    </w:p>
    <w:p w:rsidR="002E08C1" w:rsidRPr="008B1C74" w:rsidRDefault="005A4BB6" w:rsidP="002E08C1">
      <w:pPr>
        <w:autoSpaceDE w:val="0"/>
        <w:autoSpaceDN w:val="0"/>
        <w:adjustRightInd w:val="0"/>
        <w:ind w:firstLine="720"/>
        <w:jc w:val="both"/>
        <w:rPr>
          <w:sz w:val="22"/>
          <w:szCs w:val="22"/>
        </w:rPr>
      </w:pPr>
      <w:r w:rsidRPr="008B1C74">
        <w:rPr>
          <w:sz w:val="22"/>
          <w:szCs w:val="22"/>
        </w:rPr>
        <w:t>Ф</w:t>
      </w:r>
      <w:r w:rsidR="002E08C1" w:rsidRPr="008B1C74">
        <w:rPr>
          <w:sz w:val="22"/>
          <w:szCs w:val="22"/>
        </w:rPr>
        <w:t xml:space="preserve">ондацията се ръководи от тричленен Управителен съвет под надзора на десетчленно </w:t>
      </w:r>
      <w:hyperlink r:id="rId48" w:history="1">
        <w:r w:rsidR="002E08C1" w:rsidRPr="008B1C74">
          <w:rPr>
            <w:rStyle w:val="Hyperlink"/>
            <w:sz w:val="22"/>
            <w:szCs w:val="22"/>
          </w:rPr>
          <w:t>Настоятелство</w:t>
        </w:r>
      </w:hyperlink>
      <w:r w:rsidR="002E08C1" w:rsidRPr="008B1C74">
        <w:rPr>
          <w:sz w:val="22"/>
          <w:szCs w:val="22"/>
        </w:rPr>
        <w:t xml:space="preserve"> и въз основа на </w:t>
      </w:r>
      <w:hyperlink r:id="rId49" w:history="1">
        <w:r w:rsidR="002E08C1" w:rsidRPr="008B1C74">
          <w:rPr>
            <w:rStyle w:val="Hyperlink"/>
            <w:sz w:val="22"/>
            <w:szCs w:val="22"/>
          </w:rPr>
          <w:t>Учредителен акт</w:t>
        </w:r>
      </w:hyperlink>
      <w:r w:rsidR="002E08C1" w:rsidRPr="008B1C74">
        <w:rPr>
          <w:sz w:val="22"/>
          <w:szCs w:val="22"/>
        </w:rPr>
        <w:t xml:space="preserve">, </w:t>
      </w:r>
      <w:hyperlink r:id="rId50" w:history="1">
        <w:r w:rsidR="002E08C1" w:rsidRPr="008B1C74">
          <w:rPr>
            <w:rStyle w:val="Hyperlink"/>
            <w:sz w:val="22"/>
            <w:szCs w:val="22"/>
          </w:rPr>
          <w:t>Етичен кодекс</w:t>
        </w:r>
      </w:hyperlink>
      <w:r w:rsidR="002E08C1" w:rsidRPr="008B1C74">
        <w:rPr>
          <w:sz w:val="22"/>
          <w:szCs w:val="22"/>
        </w:rPr>
        <w:t xml:space="preserve"> и стандарти за финансово</w:t>
      </w:r>
      <w:r w:rsidR="00A16293" w:rsidRPr="008B1C74">
        <w:rPr>
          <w:sz w:val="22"/>
          <w:szCs w:val="22"/>
        </w:rPr>
        <w:t>, организационно</w:t>
      </w:r>
      <w:r w:rsidR="002E08C1" w:rsidRPr="008B1C74">
        <w:rPr>
          <w:sz w:val="22"/>
          <w:szCs w:val="22"/>
        </w:rPr>
        <w:t xml:space="preserve"> и проектно управление, приети с решения на УС.</w:t>
      </w:r>
    </w:p>
    <w:p w:rsidR="00E9261C" w:rsidRPr="007775CD" w:rsidRDefault="00BE6616" w:rsidP="00E9261C">
      <w:pPr>
        <w:pStyle w:val="ListParagraph"/>
        <w:ind w:left="0"/>
      </w:pPr>
      <w:r>
        <w:rPr>
          <w:noProof/>
        </w:rPr>
        <w:lastRenderedPageBreak/>
        <mc:AlternateContent>
          <mc:Choice Requires="wps">
            <w:drawing>
              <wp:anchor distT="0" distB="0" distL="114300" distR="114300" simplePos="0" relativeHeight="251724800" behindDoc="0" locked="0" layoutInCell="1" allowOverlap="1" wp14:anchorId="603FE190" wp14:editId="0DBD375E">
                <wp:simplePos x="0" y="0"/>
                <wp:positionH relativeFrom="column">
                  <wp:posOffset>-273050</wp:posOffset>
                </wp:positionH>
                <wp:positionV relativeFrom="paragraph">
                  <wp:posOffset>-389890</wp:posOffset>
                </wp:positionV>
                <wp:extent cx="6461125" cy="2413000"/>
                <wp:effectExtent l="38100" t="57150" r="339725" b="368300"/>
                <wp:wrapSquare wrapText="bothSides"/>
                <wp:docPr id="3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1125" cy="241300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rsidR="006C3D9E" w:rsidRDefault="006C3D9E" w:rsidP="00E66858">
                            <w:pPr>
                              <w:adjustRightInd w:val="0"/>
                              <w:ind w:firstLine="426"/>
                              <w:jc w:val="both"/>
                              <w:rPr>
                                <w:b/>
                                <w:sz w:val="20"/>
                                <w:szCs w:val="20"/>
                              </w:rPr>
                            </w:pPr>
                          </w:p>
                          <w:p w:rsidR="005B77C9" w:rsidRPr="00FF7CD3" w:rsidRDefault="005B77C9" w:rsidP="00E66858">
                            <w:pPr>
                              <w:adjustRightInd w:val="0"/>
                              <w:ind w:firstLine="426"/>
                              <w:jc w:val="both"/>
                              <w:rPr>
                                <w:b/>
                                <w:sz w:val="20"/>
                                <w:szCs w:val="20"/>
                              </w:rPr>
                            </w:pPr>
                            <w:r w:rsidRPr="00FF7CD3">
                              <w:rPr>
                                <w:b/>
                                <w:sz w:val="20"/>
                                <w:szCs w:val="20"/>
                              </w:rPr>
                              <w:t>През 201</w:t>
                            </w:r>
                            <w:r w:rsidR="0073334A">
                              <w:rPr>
                                <w:b/>
                                <w:sz w:val="20"/>
                                <w:szCs w:val="20"/>
                              </w:rPr>
                              <w:t>6</w:t>
                            </w:r>
                            <w:r w:rsidRPr="00FF7CD3">
                              <w:rPr>
                                <w:b/>
                                <w:sz w:val="20"/>
                                <w:szCs w:val="20"/>
                              </w:rPr>
                              <w:t xml:space="preserve"> г. основни приоритети на ФРП бяха:</w:t>
                            </w:r>
                          </w:p>
                          <w:p w:rsidR="005B77C9" w:rsidRPr="00FF7CD3" w:rsidRDefault="005B77C9" w:rsidP="00E9261C">
                            <w:pPr>
                              <w:pStyle w:val="ListParagraph"/>
                              <w:numPr>
                                <w:ilvl w:val="0"/>
                                <w:numId w:val="7"/>
                              </w:numPr>
                              <w:ind w:left="426"/>
                              <w:jc w:val="both"/>
                              <w:rPr>
                                <w:b/>
                                <w:sz w:val="20"/>
                                <w:szCs w:val="20"/>
                              </w:rPr>
                            </w:pPr>
                            <w:r w:rsidRPr="00FF7CD3">
                              <w:rPr>
                                <w:b/>
                                <w:sz w:val="20"/>
                                <w:szCs w:val="20"/>
                              </w:rPr>
                              <w:t>Изграждане на експертиза в следните области:</w:t>
                            </w:r>
                          </w:p>
                          <w:p w:rsidR="005B77C9" w:rsidRPr="00FF7CD3" w:rsidRDefault="005B77C9" w:rsidP="00E9261C">
                            <w:pPr>
                              <w:pStyle w:val="ListParagraph"/>
                              <w:numPr>
                                <w:ilvl w:val="0"/>
                                <w:numId w:val="13"/>
                              </w:numPr>
                              <w:adjustRightInd w:val="0"/>
                              <w:ind w:left="709"/>
                              <w:jc w:val="both"/>
                              <w:rPr>
                                <w:b/>
                                <w:sz w:val="20"/>
                                <w:szCs w:val="20"/>
                              </w:rPr>
                            </w:pPr>
                            <w:r w:rsidRPr="00FF7CD3">
                              <w:rPr>
                                <w:b/>
                                <w:sz w:val="20"/>
                                <w:szCs w:val="20"/>
                              </w:rPr>
                              <w:t>Финансова и стопанска престъпност и правораздавателни стратегии за противодействие;</w:t>
                            </w:r>
                          </w:p>
                          <w:p w:rsidR="005B77C9" w:rsidRPr="00FF7CD3" w:rsidRDefault="005B77C9" w:rsidP="00E9261C">
                            <w:pPr>
                              <w:pStyle w:val="ListParagraph"/>
                              <w:numPr>
                                <w:ilvl w:val="0"/>
                                <w:numId w:val="13"/>
                              </w:numPr>
                              <w:adjustRightInd w:val="0"/>
                              <w:ind w:left="709"/>
                              <w:jc w:val="both"/>
                              <w:rPr>
                                <w:b/>
                                <w:sz w:val="20"/>
                                <w:szCs w:val="20"/>
                              </w:rPr>
                            </w:pPr>
                            <w:r w:rsidRPr="00FF7CD3">
                              <w:rPr>
                                <w:b/>
                                <w:sz w:val="20"/>
                                <w:szCs w:val="20"/>
                              </w:rPr>
                              <w:t>Права на човека – здр</w:t>
                            </w:r>
                            <w:r>
                              <w:rPr>
                                <w:b/>
                                <w:sz w:val="20"/>
                                <w:szCs w:val="20"/>
                              </w:rPr>
                              <w:t xml:space="preserve">авни права, </w:t>
                            </w:r>
                            <w:r w:rsidRPr="00FF7CD3">
                              <w:rPr>
                                <w:b/>
                                <w:sz w:val="20"/>
                                <w:szCs w:val="20"/>
                              </w:rPr>
                              <w:t>биоетични и биоправни въпроси, проблеми на най-тежките наказания;</w:t>
                            </w:r>
                          </w:p>
                          <w:p w:rsidR="005B77C9" w:rsidRPr="00FF7CD3" w:rsidRDefault="005B77C9" w:rsidP="00E9261C">
                            <w:pPr>
                              <w:pStyle w:val="ListParagraph"/>
                              <w:numPr>
                                <w:ilvl w:val="0"/>
                                <w:numId w:val="13"/>
                              </w:numPr>
                              <w:adjustRightInd w:val="0"/>
                              <w:ind w:left="709"/>
                              <w:jc w:val="both"/>
                              <w:rPr>
                                <w:b/>
                                <w:sz w:val="20"/>
                                <w:szCs w:val="20"/>
                              </w:rPr>
                            </w:pPr>
                            <w:r w:rsidRPr="00FF7CD3">
                              <w:rPr>
                                <w:b/>
                                <w:sz w:val="20"/>
                                <w:szCs w:val="20"/>
                              </w:rPr>
                              <w:t>Правна, криминологична и психологична феноменология на изключително тежката престъпност;</w:t>
                            </w:r>
                          </w:p>
                          <w:p w:rsidR="005B77C9" w:rsidRPr="00FF7CD3" w:rsidRDefault="005B77C9" w:rsidP="00E9261C">
                            <w:pPr>
                              <w:pStyle w:val="ListParagraph"/>
                              <w:numPr>
                                <w:ilvl w:val="0"/>
                                <w:numId w:val="13"/>
                              </w:numPr>
                              <w:adjustRightInd w:val="0"/>
                              <w:ind w:left="709"/>
                              <w:jc w:val="both"/>
                              <w:rPr>
                                <w:b/>
                                <w:sz w:val="20"/>
                                <w:szCs w:val="20"/>
                              </w:rPr>
                            </w:pPr>
                            <w:r w:rsidRPr="00FF7CD3">
                              <w:rPr>
                                <w:b/>
                                <w:sz w:val="20"/>
                                <w:szCs w:val="20"/>
                              </w:rPr>
                              <w:t>Консултиране на съдебни органи и юридически организации и изследвания в подкрепа на съдебната реформа</w:t>
                            </w:r>
                            <w:r>
                              <w:rPr>
                                <w:b/>
                                <w:sz w:val="20"/>
                                <w:szCs w:val="20"/>
                              </w:rPr>
                              <w:t>.</w:t>
                            </w:r>
                          </w:p>
                          <w:p w:rsidR="005B77C9" w:rsidRPr="00FF7CD3" w:rsidRDefault="005B77C9" w:rsidP="00E9261C">
                            <w:pPr>
                              <w:pStyle w:val="ListParagraph"/>
                              <w:numPr>
                                <w:ilvl w:val="0"/>
                                <w:numId w:val="7"/>
                              </w:numPr>
                              <w:ind w:left="426"/>
                              <w:jc w:val="both"/>
                              <w:rPr>
                                <w:b/>
                                <w:sz w:val="20"/>
                                <w:szCs w:val="20"/>
                              </w:rPr>
                            </w:pPr>
                            <w:r w:rsidRPr="00FF7CD3">
                              <w:rPr>
                                <w:b/>
                                <w:sz w:val="20"/>
                                <w:szCs w:val="20"/>
                              </w:rPr>
                              <w:t>Изграждане на експертиза за провеждане на специализирани обучения за магистрати в областите по т.1;</w:t>
                            </w:r>
                          </w:p>
                          <w:p w:rsidR="005B77C9" w:rsidRPr="00FF7CD3" w:rsidRDefault="005B77C9" w:rsidP="00E9261C">
                            <w:pPr>
                              <w:pStyle w:val="ListParagraph"/>
                              <w:numPr>
                                <w:ilvl w:val="0"/>
                                <w:numId w:val="7"/>
                              </w:numPr>
                              <w:ind w:left="426"/>
                              <w:jc w:val="both"/>
                              <w:rPr>
                                <w:b/>
                                <w:sz w:val="20"/>
                                <w:szCs w:val="20"/>
                              </w:rPr>
                            </w:pPr>
                            <w:r w:rsidRPr="00FF7CD3">
                              <w:rPr>
                                <w:b/>
                                <w:sz w:val="20"/>
                                <w:szCs w:val="20"/>
                              </w:rPr>
                              <w:t>Развитие на партньорства с оглед постигане на целите по т.1 и 2;</w:t>
                            </w:r>
                          </w:p>
                          <w:p w:rsidR="005B77C9" w:rsidRPr="00FF7CD3" w:rsidRDefault="005B77C9" w:rsidP="00E66858">
                            <w:pPr>
                              <w:pStyle w:val="ListParagraph"/>
                              <w:numPr>
                                <w:ilvl w:val="0"/>
                                <w:numId w:val="7"/>
                              </w:numPr>
                              <w:ind w:left="426"/>
                              <w:jc w:val="both"/>
                              <w:rPr>
                                <w:b/>
                                <w:sz w:val="20"/>
                                <w:szCs w:val="20"/>
                              </w:rPr>
                            </w:pPr>
                            <w:r w:rsidRPr="00FF7CD3">
                              <w:rPr>
                                <w:b/>
                                <w:sz w:val="20"/>
                                <w:szCs w:val="20"/>
                              </w:rPr>
                              <w:t>Институционално, функционално и финансово укрепване;</w:t>
                            </w:r>
                          </w:p>
                          <w:p w:rsidR="005B77C9" w:rsidRPr="00FF7CD3" w:rsidRDefault="005B77C9" w:rsidP="00E66858">
                            <w:pPr>
                              <w:pStyle w:val="ListParagraph"/>
                              <w:numPr>
                                <w:ilvl w:val="0"/>
                                <w:numId w:val="7"/>
                              </w:numPr>
                              <w:ind w:left="426"/>
                              <w:jc w:val="both"/>
                              <w:rPr>
                                <w:b/>
                                <w:sz w:val="20"/>
                                <w:szCs w:val="20"/>
                              </w:rPr>
                            </w:pPr>
                            <w:r w:rsidRPr="00FF7CD3">
                              <w:rPr>
                                <w:b/>
                                <w:sz w:val="20"/>
                                <w:szCs w:val="20"/>
                              </w:rPr>
                              <w:t>Изграждане на съдържателен обществен образ в подкрепа на целите по т.1 и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 o:spid="_x0000_s1028" type="#_x0000_t202" style="position:absolute;margin-left:-21.5pt;margin-top:-30.7pt;width:508.75pt;height:190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" fillcolor="#276a7c [1928]" stroked="f">
                <v:fill color2="#276a7c [1928]" rotate="t" angle="311" colors="0 #3a889d;21627f #7abacf;30638f #9acadc;34734f #9acadc;44564f #7cbbcf;1 #3a889d" focus="100%" type="gradient"/>
                <v:shadow on="t" type="perspective" color="black" opacity="16711f" origin=",.5" offset="4.49014mm,4.49014mm" matrix=",,,58982f"/>
                <v:textbox>
                  <w:txbxContent>
                    <w:p w:rsidR="006C3D9E" w:rsidRDefault="006C3D9E" w:rsidP="00E66858">
                      <w:pPr>
                        <w:adjustRightInd w:val="0"/>
                        <w:ind w:firstLine="426"/>
                        <w:jc w:val="both"/>
                        <w:rPr>
                          <w:b/>
                          <w:sz w:val="20"/>
                          <w:szCs w:val="20"/>
                        </w:rPr>
                      </w:pPr>
                    </w:p>
                    <w:p w:rsidR="005B77C9" w:rsidRPr="00FF7CD3" w:rsidRDefault="005B77C9" w:rsidP="00E66858">
                      <w:pPr>
                        <w:adjustRightInd w:val="0"/>
                        <w:ind w:firstLine="426"/>
                        <w:jc w:val="both"/>
                        <w:rPr>
                          <w:b/>
                          <w:sz w:val="20"/>
                          <w:szCs w:val="20"/>
                        </w:rPr>
                      </w:pPr>
                      <w:r w:rsidRPr="00FF7CD3">
                        <w:rPr>
                          <w:b/>
                          <w:sz w:val="20"/>
                          <w:szCs w:val="20"/>
                        </w:rPr>
                        <w:t>През 201</w:t>
                      </w:r>
                      <w:r w:rsidR="0073334A">
                        <w:rPr>
                          <w:b/>
                          <w:sz w:val="20"/>
                          <w:szCs w:val="20"/>
                        </w:rPr>
                        <w:t>6</w:t>
                      </w:r>
                      <w:r w:rsidRPr="00FF7CD3">
                        <w:rPr>
                          <w:b/>
                          <w:sz w:val="20"/>
                          <w:szCs w:val="20"/>
                        </w:rPr>
                        <w:t xml:space="preserve"> г. основни приоритети на ФРП бяха:</w:t>
                      </w:r>
                    </w:p>
                    <w:p w:rsidR="005B77C9" w:rsidRPr="00FF7CD3" w:rsidRDefault="005B77C9" w:rsidP="00E9261C">
                      <w:pPr>
                        <w:pStyle w:val="ListParagraph"/>
                        <w:numPr>
                          <w:ilvl w:val="0"/>
                          <w:numId w:val="7"/>
                        </w:numPr>
                        <w:ind w:left="426"/>
                        <w:jc w:val="both"/>
                        <w:rPr>
                          <w:b/>
                          <w:sz w:val="20"/>
                          <w:szCs w:val="20"/>
                        </w:rPr>
                      </w:pPr>
                      <w:r w:rsidRPr="00FF7CD3">
                        <w:rPr>
                          <w:b/>
                          <w:sz w:val="20"/>
                          <w:szCs w:val="20"/>
                        </w:rPr>
                        <w:t>Изграждане на експертиза в следните области:</w:t>
                      </w:r>
                    </w:p>
                    <w:p w:rsidR="005B77C9" w:rsidRPr="00FF7CD3" w:rsidRDefault="005B77C9" w:rsidP="00E9261C">
                      <w:pPr>
                        <w:pStyle w:val="ListParagraph"/>
                        <w:numPr>
                          <w:ilvl w:val="0"/>
                          <w:numId w:val="13"/>
                        </w:numPr>
                        <w:adjustRightInd w:val="0"/>
                        <w:ind w:left="709"/>
                        <w:jc w:val="both"/>
                        <w:rPr>
                          <w:b/>
                          <w:sz w:val="20"/>
                          <w:szCs w:val="20"/>
                        </w:rPr>
                      </w:pPr>
                      <w:r w:rsidRPr="00FF7CD3">
                        <w:rPr>
                          <w:b/>
                          <w:sz w:val="20"/>
                          <w:szCs w:val="20"/>
                        </w:rPr>
                        <w:t>Финансова и стопанска престъпност и правораздавателни стратегии за противодействие;</w:t>
                      </w:r>
                    </w:p>
                    <w:p w:rsidR="005B77C9" w:rsidRPr="00FF7CD3" w:rsidRDefault="005B77C9" w:rsidP="00E9261C">
                      <w:pPr>
                        <w:pStyle w:val="ListParagraph"/>
                        <w:numPr>
                          <w:ilvl w:val="0"/>
                          <w:numId w:val="13"/>
                        </w:numPr>
                        <w:adjustRightInd w:val="0"/>
                        <w:ind w:left="709"/>
                        <w:jc w:val="both"/>
                        <w:rPr>
                          <w:b/>
                          <w:sz w:val="20"/>
                          <w:szCs w:val="20"/>
                        </w:rPr>
                      </w:pPr>
                      <w:r w:rsidRPr="00FF7CD3">
                        <w:rPr>
                          <w:b/>
                          <w:sz w:val="20"/>
                          <w:szCs w:val="20"/>
                        </w:rPr>
                        <w:t>Права на човека – здр</w:t>
                      </w:r>
                      <w:r>
                        <w:rPr>
                          <w:b/>
                          <w:sz w:val="20"/>
                          <w:szCs w:val="20"/>
                        </w:rPr>
                        <w:t xml:space="preserve">авни права, </w:t>
                      </w:r>
                      <w:r w:rsidRPr="00FF7CD3">
                        <w:rPr>
                          <w:b/>
                          <w:sz w:val="20"/>
                          <w:szCs w:val="20"/>
                        </w:rPr>
                        <w:t>биоетични и биоправни въпроси, проблеми на най-тежките наказания;</w:t>
                      </w:r>
                    </w:p>
                    <w:p w:rsidR="005B77C9" w:rsidRPr="00FF7CD3" w:rsidRDefault="005B77C9" w:rsidP="00E9261C">
                      <w:pPr>
                        <w:pStyle w:val="ListParagraph"/>
                        <w:numPr>
                          <w:ilvl w:val="0"/>
                          <w:numId w:val="13"/>
                        </w:numPr>
                        <w:adjustRightInd w:val="0"/>
                        <w:ind w:left="709"/>
                        <w:jc w:val="both"/>
                        <w:rPr>
                          <w:b/>
                          <w:sz w:val="20"/>
                          <w:szCs w:val="20"/>
                        </w:rPr>
                      </w:pPr>
                      <w:r w:rsidRPr="00FF7CD3">
                        <w:rPr>
                          <w:b/>
                          <w:sz w:val="20"/>
                          <w:szCs w:val="20"/>
                        </w:rPr>
                        <w:t>Правна, криминологична и психологична феноменология на изключително тежката престъпност;</w:t>
                      </w:r>
                    </w:p>
                    <w:p w:rsidR="005B77C9" w:rsidRPr="00FF7CD3" w:rsidRDefault="005B77C9" w:rsidP="00E9261C">
                      <w:pPr>
                        <w:pStyle w:val="ListParagraph"/>
                        <w:numPr>
                          <w:ilvl w:val="0"/>
                          <w:numId w:val="13"/>
                        </w:numPr>
                        <w:adjustRightInd w:val="0"/>
                        <w:ind w:left="709"/>
                        <w:jc w:val="both"/>
                        <w:rPr>
                          <w:b/>
                          <w:sz w:val="20"/>
                          <w:szCs w:val="20"/>
                        </w:rPr>
                      </w:pPr>
                      <w:r w:rsidRPr="00FF7CD3">
                        <w:rPr>
                          <w:b/>
                          <w:sz w:val="20"/>
                          <w:szCs w:val="20"/>
                        </w:rPr>
                        <w:t>Консултиране на съдебни органи и юридически организации и изследвания в подкрепа на съдебната реформа</w:t>
                      </w:r>
                      <w:r>
                        <w:rPr>
                          <w:b/>
                          <w:sz w:val="20"/>
                          <w:szCs w:val="20"/>
                        </w:rPr>
                        <w:t>.</w:t>
                      </w:r>
                    </w:p>
                    <w:p w:rsidR="005B77C9" w:rsidRPr="00FF7CD3" w:rsidRDefault="005B77C9" w:rsidP="00E9261C">
                      <w:pPr>
                        <w:pStyle w:val="ListParagraph"/>
                        <w:numPr>
                          <w:ilvl w:val="0"/>
                          <w:numId w:val="7"/>
                        </w:numPr>
                        <w:ind w:left="426"/>
                        <w:jc w:val="both"/>
                        <w:rPr>
                          <w:b/>
                          <w:sz w:val="20"/>
                          <w:szCs w:val="20"/>
                        </w:rPr>
                      </w:pPr>
                      <w:r w:rsidRPr="00FF7CD3">
                        <w:rPr>
                          <w:b/>
                          <w:sz w:val="20"/>
                          <w:szCs w:val="20"/>
                        </w:rPr>
                        <w:t>Изграждане на експертиза за провеждане на специализирани обучения за магистрати в областите по т.1;</w:t>
                      </w:r>
                    </w:p>
                    <w:p w:rsidR="005B77C9" w:rsidRPr="00FF7CD3" w:rsidRDefault="005B77C9" w:rsidP="00E9261C">
                      <w:pPr>
                        <w:pStyle w:val="ListParagraph"/>
                        <w:numPr>
                          <w:ilvl w:val="0"/>
                          <w:numId w:val="7"/>
                        </w:numPr>
                        <w:ind w:left="426"/>
                        <w:jc w:val="both"/>
                        <w:rPr>
                          <w:b/>
                          <w:sz w:val="20"/>
                          <w:szCs w:val="20"/>
                        </w:rPr>
                      </w:pPr>
                      <w:r w:rsidRPr="00FF7CD3">
                        <w:rPr>
                          <w:b/>
                          <w:sz w:val="20"/>
                          <w:szCs w:val="20"/>
                        </w:rPr>
                        <w:t>Развитие на партньорства с оглед постигане на целите по т.1 и 2;</w:t>
                      </w:r>
                    </w:p>
                    <w:p w:rsidR="005B77C9" w:rsidRPr="00FF7CD3" w:rsidRDefault="005B77C9" w:rsidP="00E66858">
                      <w:pPr>
                        <w:pStyle w:val="ListParagraph"/>
                        <w:numPr>
                          <w:ilvl w:val="0"/>
                          <w:numId w:val="7"/>
                        </w:numPr>
                        <w:ind w:left="426"/>
                        <w:jc w:val="both"/>
                        <w:rPr>
                          <w:b/>
                          <w:sz w:val="20"/>
                          <w:szCs w:val="20"/>
                        </w:rPr>
                      </w:pPr>
                      <w:r w:rsidRPr="00FF7CD3">
                        <w:rPr>
                          <w:b/>
                          <w:sz w:val="20"/>
                          <w:szCs w:val="20"/>
                        </w:rPr>
                        <w:t>Институционално, функционално и финансово укрепване;</w:t>
                      </w:r>
                    </w:p>
                    <w:p w:rsidR="005B77C9" w:rsidRPr="00FF7CD3" w:rsidRDefault="005B77C9" w:rsidP="00E66858">
                      <w:pPr>
                        <w:pStyle w:val="ListParagraph"/>
                        <w:numPr>
                          <w:ilvl w:val="0"/>
                          <w:numId w:val="7"/>
                        </w:numPr>
                        <w:ind w:left="426"/>
                        <w:jc w:val="both"/>
                        <w:rPr>
                          <w:b/>
                          <w:sz w:val="20"/>
                          <w:szCs w:val="20"/>
                        </w:rPr>
                      </w:pPr>
                      <w:r w:rsidRPr="00FF7CD3">
                        <w:rPr>
                          <w:b/>
                          <w:sz w:val="20"/>
                          <w:szCs w:val="20"/>
                        </w:rPr>
                        <w:t>Изграждане на съдържателен обществен образ в подкрепа на целите по т.1 и 2.</w:t>
                      </w:r>
                    </w:p>
                  </w:txbxContent>
                </v:textbox>
                <w10:wrap type="square"/>
              </v:shape>
            </w:pict>
          </mc:Fallback>
        </mc:AlternateContent>
      </w:r>
    </w:p>
    <w:p w:rsidR="00834B7C" w:rsidRPr="00FF7CD3" w:rsidRDefault="00E9261C" w:rsidP="00FF7CD3">
      <w:pPr>
        <w:pStyle w:val="Heading2"/>
        <w:spacing w:before="0"/>
        <w:jc w:val="center"/>
        <w:rPr>
          <w:sz w:val="28"/>
          <w:szCs w:val="28"/>
        </w:rPr>
      </w:pPr>
      <w:r w:rsidRPr="00FF7CD3">
        <w:rPr>
          <w:sz w:val="28"/>
          <w:szCs w:val="28"/>
        </w:rPr>
        <w:t xml:space="preserve">1. Изграждане </w:t>
      </w:r>
      <w:r w:rsidR="00834B7C" w:rsidRPr="00FF7CD3">
        <w:rPr>
          <w:sz w:val="28"/>
          <w:szCs w:val="28"/>
        </w:rPr>
        <w:t>на</w:t>
      </w:r>
      <w:r w:rsidRPr="00FF7CD3">
        <w:rPr>
          <w:sz w:val="28"/>
          <w:szCs w:val="28"/>
        </w:rPr>
        <w:t xml:space="preserve"> </w:t>
      </w:r>
      <w:r w:rsidR="00834B7C" w:rsidRPr="00FF7CD3">
        <w:rPr>
          <w:sz w:val="28"/>
          <w:szCs w:val="28"/>
        </w:rPr>
        <w:t>експертиза</w:t>
      </w:r>
    </w:p>
    <w:p w:rsidR="00C77B0B" w:rsidRDefault="00C77B0B" w:rsidP="000E6FD7">
      <w:pPr>
        <w:pStyle w:val="Heading2"/>
        <w:spacing w:before="0"/>
        <w:ind w:firstLine="708"/>
        <w:jc w:val="both"/>
        <w:rPr>
          <w:sz w:val="24"/>
          <w:szCs w:val="24"/>
        </w:rPr>
      </w:pPr>
    </w:p>
    <w:p w:rsidR="002318E3" w:rsidRDefault="002318E3" w:rsidP="0016220F">
      <w:pPr>
        <w:pStyle w:val="Heading2"/>
        <w:spacing w:before="0"/>
        <w:ind w:firstLine="540"/>
        <w:jc w:val="both"/>
        <w:rPr>
          <w:sz w:val="24"/>
          <w:szCs w:val="24"/>
        </w:rPr>
      </w:pPr>
      <w:r>
        <w:rPr>
          <w:sz w:val="24"/>
          <w:szCs w:val="24"/>
        </w:rPr>
        <w:t>1</w:t>
      </w:r>
      <w:r w:rsidR="00787B62" w:rsidRPr="0018098A">
        <w:rPr>
          <w:sz w:val="24"/>
          <w:szCs w:val="24"/>
        </w:rPr>
        <w:t>.1</w:t>
      </w:r>
      <w:r>
        <w:rPr>
          <w:sz w:val="24"/>
          <w:szCs w:val="24"/>
        </w:rPr>
        <w:t>.</w:t>
      </w:r>
      <w:r w:rsidR="00787B62" w:rsidRPr="0018098A">
        <w:rPr>
          <w:sz w:val="24"/>
          <w:szCs w:val="24"/>
        </w:rPr>
        <w:t xml:space="preserve"> </w:t>
      </w:r>
      <w:r>
        <w:rPr>
          <w:sz w:val="24"/>
          <w:szCs w:val="24"/>
        </w:rPr>
        <w:t>Финансова и стопанска престъпност и правораздавателни стратегии за противодействие</w:t>
      </w:r>
    </w:p>
    <w:p w:rsidR="000E6FD7" w:rsidRDefault="000E6FD7" w:rsidP="000E6FD7">
      <w:pPr>
        <w:jc w:val="both"/>
      </w:pPr>
      <w:r w:rsidRPr="000E6FD7">
        <w:tab/>
        <w:t>През 2013 г. бе осъществен</w:t>
      </w:r>
      <w:r>
        <w:t xml:space="preserve"> проектът ,,Върховенството на закона срещу финансовата и стопанската престъпност“, финансово подкрепен от Правната програма за Югоизточна Европа на Фондация ,,Конрад Аденауер“, който представлява продължение на инициативата за изследване на този вид престъпност от 2011 г. </w:t>
      </w:r>
      <w:r w:rsidR="00EB6A7B">
        <w:t>Ръководител на проектните дейности бе Ива Пушкарова.</w:t>
      </w:r>
    </w:p>
    <w:p w:rsidR="00C77B0B" w:rsidRDefault="000E6FD7" w:rsidP="000E6FD7">
      <w:pPr>
        <w:ind w:firstLine="454"/>
        <w:jc w:val="both"/>
      </w:pPr>
      <w:r>
        <w:t xml:space="preserve">В рамките на проекта за първи път у нас бе осъществен комплексен наказателноправен, гражданскоправен, криминологичен, икономическоправен, историкоправен и сравнителноправен анализ на проявните форми на икономическа и стопанска престъпна дейност (престъпни схеми и процеси) след средата на 80-те години до 2013 г. </w:t>
      </w:r>
    </w:p>
    <w:p w:rsidR="000E6FD7" w:rsidRDefault="00FF7CD3" w:rsidP="000E6FD7">
      <w:pPr>
        <w:ind w:firstLine="454"/>
        <w:jc w:val="both"/>
      </w:pPr>
      <w:r>
        <w:t>Анализът обхвана общо 440 приключили наказателни производства за безстопанственост, длъжностни престъпления, присвоителни престъпления, измами, престъпления против кредиторите</w:t>
      </w:r>
      <w:r w:rsidR="00C77B0B">
        <w:t>, данъчни престъпления, изпиране на пари</w:t>
      </w:r>
      <w:r>
        <w:t xml:space="preserve"> и др., селектирани от общо 4000. От тях 70 са производства с висок обществен интерес. Сравнителните анализи обхванаха правните системи на 22 държави от Европа за същия исторически период. Освен това бяха анализирани 600 решения на Съда на Европейския съюз, свързани със случаи на данъчни измами с международен елемент в европейското икономическо пространство.</w:t>
      </w:r>
      <w:r w:rsidR="00C77B0B">
        <w:t xml:space="preserve"> Всички анализи бяха проведени по специално разработена методология.</w:t>
      </w:r>
    </w:p>
    <w:p w:rsidR="00FF7CD3" w:rsidRDefault="000E6FD7" w:rsidP="000E6FD7">
      <w:pPr>
        <w:ind w:firstLine="454"/>
        <w:jc w:val="both"/>
      </w:pPr>
      <w:r>
        <w:t>Резултатите бяха оповестени в серия публикации (вж. каретата), публикувани в правни научни и научнопопулярни списания или самостоятелно</w:t>
      </w:r>
      <w:r w:rsidR="00C77B0B">
        <w:t xml:space="preserve"> през 2013-2014 г</w:t>
      </w:r>
      <w:r>
        <w:t xml:space="preserve">. </w:t>
      </w:r>
      <w:r w:rsidR="00C77B0B">
        <w:t>К</w:t>
      </w:r>
      <w:r>
        <w:t>ато част от сайта на ФРП бе създадена он-лайн база-данни със съдебна практика, аналитична информация и описания на типични престъпни схеми в помощ на практиката и образователни и изследователски дейности.</w:t>
      </w:r>
    </w:p>
    <w:p w:rsidR="00EB6A7B" w:rsidRDefault="00C77B0B" w:rsidP="00EB6A7B">
      <w:pPr>
        <w:ind w:firstLine="454"/>
        <w:jc w:val="both"/>
      </w:pPr>
      <w:r>
        <w:t>След приключване на проекта – през 2014 г. и 2015 г. – анализите бяха задълбочени на основата на нова съдебна практика в материята на данъчните престъпления, изпирането на пари, безстопанствеността и длъжностните престъпления и бяха интегрирани в разработени през 2014-2015 г. публикации.</w:t>
      </w:r>
    </w:p>
    <w:p w:rsidR="00EB6A7B" w:rsidRPr="00EB6A7B" w:rsidRDefault="00EB6A7B" w:rsidP="00EB6A7B">
      <w:pPr>
        <w:ind w:firstLine="454"/>
        <w:jc w:val="both"/>
      </w:pPr>
      <w:r>
        <w:t xml:space="preserve">Основните резултати бяха представени и обсъдени на </w:t>
      </w:r>
      <w:r w:rsidRPr="005B77C9">
        <w:rPr>
          <w:b/>
        </w:rPr>
        <w:t xml:space="preserve">конференцията </w:t>
      </w:r>
      <w:r w:rsidRPr="005B77C9">
        <w:rPr>
          <w:b/>
          <w:lang w:val="ru-RU"/>
        </w:rPr>
        <w:t>,,Финансова и стопанска престъпност: предизвикателства и отговори“</w:t>
      </w:r>
      <w:r>
        <w:rPr>
          <w:lang w:val="ru-RU"/>
        </w:rPr>
        <w:t>, проведена на</w:t>
      </w:r>
      <w:r w:rsidRPr="00053AFF">
        <w:rPr>
          <w:lang w:val="ru-RU"/>
        </w:rPr>
        <w:t xml:space="preserve"> 26.11.2013 г.</w:t>
      </w:r>
      <w:r>
        <w:rPr>
          <w:lang w:val="ru-RU"/>
        </w:rPr>
        <w:t xml:space="preserve"> в Конферентната зала на</w:t>
      </w:r>
      <w:r w:rsidRPr="00053AFF">
        <w:rPr>
          <w:lang w:val="ru-RU"/>
        </w:rPr>
        <w:t xml:space="preserve"> ВКС</w:t>
      </w:r>
      <w:r>
        <w:rPr>
          <w:lang w:val="ru-RU"/>
        </w:rPr>
        <w:t xml:space="preserve"> с над 70 участници от </w:t>
      </w:r>
      <w:r w:rsidR="00F159AB">
        <w:rPr>
          <w:noProof/>
        </w:rPr>
        <w:lastRenderedPageBreak/>
        <mc:AlternateContent>
          <mc:Choice Requires="wps">
            <w:drawing>
              <wp:anchor distT="0" distB="0" distL="114300" distR="114300" simplePos="0" relativeHeight="251745280" behindDoc="1" locked="0" layoutInCell="1" allowOverlap="1" wp14:anchorId="54361FF3" wp14:editId="3B749A39">
                <wp:simplePos x="0" y="0"/>
                <wp:positionH relativeFrom="column">
                  <wp:posOffset>2482215</wp:posOffset>
                </wp:positionH>
                <wp:positionV relativeFrom="paragraph">
                  <wp:posOffset>-169545</wp:posOffset>
                </wp:positionV>
                <wp:extent cx="3496310" cy="3327400"/>
                <wp:effectExtent l="19050" t="19050" r="46990" b="44450"/>
                <wp:wrapTight wrapText="bothSides">
                  <wp:wrapPolygon edited="0">
                    <wp:start x="-118" y="-124"/>
                    <wp:lineTo x="-118" y="21765"/>
                    <wp:lineTo x="21773" y="21765"/>
                    <wp:lineTo x="21773" y="-124"/>
                    <wp:lineTo x="-118" y="-124"/>
                  </wp:wrapPolygon>
                </wp:wrapTight>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6310" cy="3327400"/>
                        </a:xfrm>
                        <a:prstGeom prst="rect">
                          <a:avLst/>
                        </a:prstGeom>
                        <a:solidFill>
                          <a:schemeClr val="lt1">
                            <a:lumMod val="100000"/>
                            <a:lumOff val="0"/>
                          </a:schemeClr>
                        </a:solidFill>
                        <a:ln w="63500" cmpd="thickThin">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159AB" w:rsidRPr="00F05650" w:rsidRDefault="00F159AB" w:rsidP="00F159AB">
                            <w:pPr>
                              <w:rPr>
                                <w:b/>
                                <w:sz w:val="20"/>
                                <w:szCs w:val="20"/>
                                <w:u w:val="single"/>
                              </w:rPr>
                            </w:pPr>
                            <w:r w:rsidRPr="00F05650">
                              <w:rPr>
                                <w:b/>
                                <w:sz w:val="20"/>
                                <w:szCs w:val="20"/>
                                <w:u w:val="single"/>
                              </w:rPr>
                              <w:t>Публикации на екипа през 201</w:t>
                            </w:r>
                            <w:r w:rsidRPr="00F05650">
                              <w:rPr>
                                <w:b/>
                                <w:sz w:val="20"/>
                                <w:szCs w:val="20"/>
                                <w:u w:val="single"/>
                                <w:lang w:val="en-US"/>
                              </w:rPr>
                              <w:t>3</w:t>
                            </w:r>
                            <w:r w:rsidRPr="00F05650">
                              <w:rPr>
                                <w:b/>
                                <w:sz w:val="20"/>
                                <w:szCs w:val="20"/>
                                <w:u w:val="single"/>
                              </w:rPr>
                              <w:t xml:space="preserve"> г.:</w:t>
                            </w:r>
                          </w:p>
                          <w:p w:rsidR="00F159AB" w:rsidRPr="00F05650" w:rsidRDefault="00F159AB" w:rsidP="00F159AB">
                            <w:pPr>
                              <w:jc w:val="both"/>
                              <w:rPr>
                                <w:rFonts w:cs="Constantia"/>
                                <w:b/>
                                <w:bCs/>
                                <w:color w:val="000000"/>
                                <w:sz w:val="20"/>
                                <w:szCs w:val="20"/>
                                <w:lang w:val="en-US"/>
                              </w:rPr>
                            </w:pPr>
                          </w:p>
                          <w:p w:rsidR="00F159AB" w:rsidRPr="00F05650" w:rsidRDefault="00B22E1A" w:rsidP="00F159AB">
                            <w:pPr>
                              <w:numPr>
                                <w:ilvl w:val="0"/>
                                <w:numId w:val="15"/>
                              </w:numPr>
                              <w:shd w:val="clear" w:color="auto" w:fill="FFFFFF"/>
                              <w:tabs>
                                <w:tab w:val="clear" w:pos="720"/>
                                <w:tab w:val="left" w:pos="270"/>
                              </w:tabs>
                              <w:ind w:left="0" w:right="360" w:firstLine="0"/>
                              <w:jc w:val="both"/>
                              <w:rPr>
                                <w:rFonts w:cs="Tahoma"/>
                                <w:color w:val="005A90"/>
                                <w:sz w:val="20"/>
                                <w:szCs w:val="20"/>
                              </w:rPr>
                            </w:pPr>
                            <w:hyperlink r:id="rId51" w:tooltip="сп Теза 7" w:history="1">
                              <w:r w:rsidR="00F159AB" w:rsidRPr="00F05650">
                                <w:rPr>
                                  <w:rStyle w:val="Strong"/>
                                  <w:rFonts w:cs="Tahoma"/>
                                  <w:color w:val="325994"/>
                                  <w:sz w:val="20"/>
                                  <w:szCs w:val="20"/>
                                  <w:bdr w:val="none" w:sz="0" w:space="0" w:color="auto" w:frame="1"/>
                                </w:rPr>
                                <w:t>Конституционни основи на пазарната икономика</w:t>
                              </w:r>
                            </w:hyperlink>
                            <w:r w:rsidR="00F159AB" w:rsidRPr="00F05650">
                              <w:rPr>
                                <w:rFonts w:cs="Tahoma"/>
                                <w:color w:val="005A90"/>
                                <w:sz w:val="20"/>
                                <w:szCs w:val="20"/>
                              </w:rPr>
                              <w:t> (д-р Мартин Белов</w:t>
                            </w:r>
                            <w:r w:rsidR="00F159AB">
                              <w:rPr>
                                <w:rFonts w:cs="Tahoma"/>
                                <w:color w:val="005A90"/>
                                <w:sz w:val="20"/>
                                <w:szCs w:val="20"/>
                              </w:rPr>
                              <w:t>,</w:t>
                            </w:r>
                            <w:r w:rsidR="00F159AB" w:rsidRPr="00F05650">
                              <w:rPr>
                                <w:rFonts w:cs="Tahoma"/>
                                <w:color w:val="005A90"/>
                                <w:sz w:val="20"/>
                                <w:szCs w:val="20"/>
                              </w:rPr>
                              <w:t xml:space="preserve"> сп. Теза, 7/ 2013 г.)</w:t>
                            </w:r>
                          </w:p>
                          <w:p w:rsidR="00F159AB" w:rsidRPr="00F05650" w:rsidRDefault="00F159AB" w:rsidP="00F159AB">
                            <w:pPr>
                              <w:numPr>
                                <w:ilvl w:val="0"/>
                                <w:numId w:val="15"/>
                              </w:numPr>
                              <w:shd w:val="clear" w:color="auto" w:fill="FFFFFF"/>
                              <w:tabs>
                                <w:tab w:val="clear" w:pos="720"/>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Данъчни измами при вътреобщностните доставки – престъпни схеми и относима европейска юриспруденция</w:t>
                            </w:r>
                            <w:r w:rsidRPr="00F05650">
                              <w:rPr>
                                <w:rFonts w:cs="Tahoma"/>
                                <w:color w:val="005A90"/>
                                <w:sz w:val="20"/>
                                <w:szCs w:val="20"/>
                              </w:rPr>
                              <w:t> (Николай Терзиев, сп. Общество и право, бр.10/2013 г.)</w:t>
                            </w:r>
                          </w:p>
                          <w:p w:rsidR="00F159AB" w:rsidRPr="00F05650" w:rsidRDefault="00F159AB" w:rsidP="00F159AB">
                            <w:pPr>
                              <w:numPr>
                                <w:ilvl w:val="0"/>
                                <w:numId w:val="15"/>
                              </w:numPr>
                              <w:shd w:val="clear" w:color="auto" w:fill="FFFFFF"/>
                              <w:tabs>
                                <w:tab w:val="clear" w:pos="720"/>
                                <w:tab w:val="left" w:pos="270"/>
                              </w:tabs>
                              <w:ind w:left="0" w:right="360" w:firstLine="0"/>
                              <w:jc w:val="both"/>
                              <w:rPr>
                                <w:rStyle w:val="Strong"/>
                                <w:rFonts w:cs="Tahoma"/>
                                <w:b w:val="0"/>
                                <w:bCs w:val="0"/>
                                <w:color w:val="005A90"/>
                                <w:sz w:val="20"/>
                                <w:szCs w:val="20"/>
                              </w:rPr>
                            </w:pPr>
                            <w:r w:rsidRPr="00F05650">
                              <w:rPr>
                                <w:rStyle w:val="Strong"/>
                                <w:rFonts w:cs="Tahoma"/>
                                <w:color w:val="005A90"/>
                                <w:sz w:val="20"/>
                                <w:szCs w:val="20"/>
                                <w:bdr w:val="none" w:sz="0" w:space="0" w:color="auto" w:frame="1"/>
                                <w:shd w:val="clear" w:color="auto" w:fill="FFFFFF"/>
                              </w:rPr>
                              <w:t>Въпросът за смяната на пола в практиката на българските съдилища</w:t>
                            </w:r>
                            <w:r w:rsidRPr="00F05650">
                              <w:rPr>
                                <w:rStyle w:val="apple-converted-space"/>
                                <w:rFonts w:cs="Tahoma"/>
                                <w:color w:val="005A90"/>
                                <w:sz w:val="20"/>
                                <w:szCs w:val="20"/>
                                <w:shd w:val="clear" w:color="auto" w:fill="FFFFFF"/>
                              </w:rPr>
                              <w:t> (</w:t>
                            </w:r>
                            <w:r w:rsidRPr="00F05650">
                              <w:rPr>
                                <w:rFonts w:cs="Tahoma"/>
                                <w:color w:val="005A90"/>
                                <w:sz w:val="20"/>
                                <w:szCs w:val="20"/>
                                <w:shd w:val="clear" w:color="auto" w:fill="FFFFFF"/>
                              </w:rPr>
                              <w:t>Стоян Ставру, сп. Те</w:t>
                            </w:r>
                            <w:r>
                              <w:rPr>
                                <w:rFonts w:cs="Tahoma"/>
                                <w:color w:val="005A90"/>
                                <w:sz w:val="20"/>
                                <w:szCs w:val="20"/>
                                <w:shd w:val="clear" w:color="auto" w:fill="FFFFFF"/>
                              </w:rPr>
                              <w:t>за, бр. 7/2013 г.</w:t>
                            </w:r>
                            <w:r w:rsidRPr="00F05650">
                              <w:rPr>
                                <w:rFonts w:cs="Tahoma"/>
                                <w:color w:val="005A90"/>
                                <w:sz w:val="20"/>
                                <w:szCs w:val="20"/>
                                <w:shd w:val="clear" w:color="auto" w:fill="FFFFFF"/>
                              </w:rPr>
                              <w:t>)</w:t>
                            </w:r>
                          </w:p>
                          <w:p w:rsidR="00F159AB" w:rsidRPr="00F05650" w:rsidRDefault="00F159AB" w:rsidP="00F159AB">
                            <w:pPr>
                              <w:numPr>
                                <w:ilvl w:val="0"/>
                                <w:numId w:val="15"/>
                              </w:numPr>
                              <w:shd w:val="clear" w:color="auto" w:fill="FFFFFF"/>
                              <w:tabs>
                                <w:tab w:val="clear" w:pos="720"/>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Граници на наказателната репресия в Европа: режими на най-тежкото наказание</w:t>
                            </w:r>
                            <w:r w:rsidRPr="00F05650">
                              <w:rPr>
                                <w:rFonts w:cs="Tahoma"/>
                                <w:color w:val="005A90"/>
                                <w:sz w:val="20"/>
                                <w:szCs w:val="20"/>
                              </w:rPr>
                              <w:t xml:space="preserve"> (Ива Пушкарова, сп. Теза, бр. 7/ 2013 г.)</w:t>
                            </w:r>
                          </w:p>
                          <w:p w:rsidR="00F159AB" w:rsidRPr="00F05650" w:rsidRDefault="00B22E1A" w:rsidP="00F159AB">
                            <w:pPr>
                              <w:numPr>
                                <w:ilvl w:val="0"/>
                                <w:numId w:val="15"/>
                              </w:numPr>
                              <w:shd w:val="clear" w:color="auto" w:fill="FFFFFF"/>
                              <w:tabs>
                                <w:tab w:val="clear" w:pos="720"/>
                                <w:tab w:val="left" w:pos="270"/>
                              </w:tabs>
                              <w:ind w:left="0" w:right="360" w:firstLine="0"/>
                              <w:jc w:val="both"/>
                              <w:rPr>
                                <w:rFonts w:cs="Tahoma"/>
                                <w:color w:val="005A90"/>
                                <w:sz w:val="20"/>
                                <w:szCs w:val="20"/>
                              </w:rPr>
                            </w:pPr>
                            <w:hyperlink r:id="rId52" w:tooltip="Teza-05_2013.pdf" w:history="1">
                              <w:r w:rsidR="00F159AB" w:rsidRPr="00F05650">
                                <w:rPr>
                                  <w:rStyle w:val="Strong"/>
                                  <w:rFonts w:cs="Tahoma"/>
                                  <w:color w:val="325994"/>
                                  <w:sz w:val="20"/>
                                  <w:szCs w:val="20"/>
                                  <w:bdr w:val="none" w:sz="0" w:space="0" w:color="auto" w:frame="1"/>
                                </w:rPr>
                                <w:t>Изключителността в Наказателното право: доживотният затвор без право на замяна и правото на помилване</w:t>
                              </w:r>
                            </w:hyperlink>
                            <w:r w:rsidR="00F159AB" w:rsidRPr="00F05650">
                              <w:rPr>
                                <w:rFonts w:cs="Tahoma"/>
                                <w:color w:val="005A90"/>
                                <w:sz w:val="20"/>
                                <w:szCs w:val="20"/>
                              </w:rPr>
                              <w:t xml:space="preserve"> (Ива Пушкарова, сп. Теза, бр.5/2013 г.)</w:t>
                            </w:r>
                          </w:p>
                          <w:p w:rsidR="00F159AB" w:rsidRPr="00DD53D1" w:rsidRDefault="00F159AB" w:rsidP="00F159AB">
                            <w:pPr>
                              <w:numPr>
                                <w:ilvl w:val="0"/>
                                <w:numId w:val="15"/>
                              </w:numPr>
                              <w:shd w:val="clear" w:color="auto" w:fill="FFFFFF"/>
                              <w:tabs>
                                <w:tab w:val="clear" w:pos="720"/>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shd w:val="clear" w:color="auto" w:fill="FFFFFF"/>
                              </w:rPr>
                              <w:t>Договорът от Лисабон – нова епоха в защитата на основните права в правото на Европейския съюз</w:t>
                            </w:r>
                            <w:r w:rsidRPr="00F05650">
                              <w:rPr>
                                <w:rFonts w:cs="Tahoma"/>
                                <w:color w:val="005A90"/>
                                <w:sz w:val="20"/>
                                <w:szCs w:val="20"/>
                                <w:shd w:val="clear" w:color="auto" w:fill="FFFFFF"/>
                              </w:rPr>
                              <w:t xml:space="preserve"> (Христо Христев, ФРП</w:t>
                            </w:r>
                            <w:r>
                              <w:rPr>
                                <w:rFonts w:cs="Tahoma"/>
                                <w:color w:val="005A90"/>
                                <w:sz w:val="20"/>
                                <w:szCs w:val="20"/>
                                <w:shd w:val="clear" w:color="auto" w:fill="FFFFFF"/>
                              </w:rPr>
                              <w:t>/</w:t>
                            </w:r>
                            <w:r w:rsidRPr="00F05650">
                              <w:rPr>
                                <w:rFonts w:cs="Tahoma"/>
                                <w:color w:val="005A90"/>
                                <w:sz w:val="20"/>
                                <w:szCs w:val="20"/>
                                <w:shd w:val="clear" w:color="auto" w:fill="FFFFFF"/>
                              </w:rPr>
                              <w:t xml:space="preserve"> 2013)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left:0;text-align:left;margin-left:195.45pt;margin-top:-13.35pt;width:275.3pt;height:262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" fillcolor="white [3201]" strokecolor="#dbeef3 [3200]" strokeweight="5pt">
                <v:stroke linestyle="thickThin"/>
                <v:shadow color="#868686"/>
                <v:textbox>
                  <w:txbxContent>
                    <w:p w:rsidR="00F159AB" w:rsidRPr="00F05650" w:rsidRDefault="00F159AB" w:rsidP="00F159AB">
                      <w:pPr>
                        <w:rPr>
                          <w:b/>
                          <w:sz w:val="20"/>
                          <w:szCs w:val="20"/>
                          <w:u w:val="single"/>
                        </w:rPr>
                      </w:pPr>
                      <w:r w:rsidRPr="00F05650">
                        <w:rPr>
                          <w:b/>
                          <w:sz w:val="20"/>
                          <w:szCs w:val="20"/>
                          <w:u w:val="single"/>
                        </w:rPr>
                        <w:t>Публикации на екипа през 201</w:t>
                      </w:r>
                      <w:r w:rsidRPr="00F05650">
                        <w:rPr>
                          <w:b/>
                          <w:sz w:val="20"/>
                          <w:szCs w:val="20"/>
                          <w:u w:val="single"/>
                          <w:lang w:val="en-US"/>
                        </w:rPr>
                        <w:t>3</w:t>
                      </w:r>
                      <w:r w:rsidRPr="00F05650">
                        <w:rPr>
                          <w:b/>
                          <w:sz w:val="20"/>
                          <w:szCs w:val="20"/>
                          <w:u w:val="single"/>
                        </w:rPr>
                        <w:t xml:space="preserve"> г.:</w:t>
                      </w:r>
                    </w:p>
                    <w:p w:rsidR="00F159AB" w:rsidRPr="00F05650" w:rsidRDefault="00F159AB" w:rsidP="00F159AB">
                      <w:pPr>
                        <w:jc w:val="both"/>
                        <w:rPr>
                          <w:rFonts w:cs="Constantia"/>
                          <w:b/>
                          <w:bCs/>
                          <w:color w:val="000000"/>
                          <w:sz w:val="20"/>
                          <w:szCs w:val="20"/>
                          <w:lang w:val="en-US"/>
                        </w:rPr>
                      </w:pPr>
                    </w:p>
                    <w:p w:rsidR="00F159AB" w:rsidRPr="00F05650" w:rsidRDefault="00F159AB" w:rsidP="00F159AB">
                      <w:pPr>
                        <w:numPr>
                          <w:ilvl w:val="0"/>
                          <w:numId w:val="15"/>
                        </w:numPr>
                        <w:shd w:val="clear" w:color="auto" w:fill="FFFFFF"/>
                        <w:tabs>
                          <w:tab w:val="clear" w:pos="720"/>
                          <w:tab w:val="left" w:pos="270"/>
                        </w:tabs>
                        <w:ind w:left="0" w:right="360" w:firstLine="0"/>
                        <w:jc w:val="both"/>
                        <w:rPr>
                          <w:rFonts w:cs="Tahoma"/>
                          <w:color w:val="005A90"/>
                          <w:sz w:val="20"/>
                          <w:szCs w:val="20"/>
                        </w:rPr>
                      </w:pPr>
                      <w:hyperlink r:id="rId53" w:tooltip="сп Теза 7" w:history="1">
                        <w:r w:rsidRPr="00F05650">
                          <w:rPr>
                            <w:rStyle w:val="Strong"/>
                            <w:rFonts w:cs="Tahoma"/>
                            <w:color w:val="325994"/>
                            <w:sz w:val="20"/>
                            <w:szCs w:val="20"/>
                            <w:bdr w:val="none" w:sz="0" w:space="0" w:color="auto" w:frame="1"/>
                          </w:rPr>
                          <w:t>Конституционни основи на пазарната икономика</w:t>
                        </w:r>
                      </w:hyperlink>
                      <w:r w:rsidRPr="00F05650">
                        <w:rPr>
                          <w:rFonts w:cs="Tahoma"/>
                          <w:color w:val="005A90"/>
                          <w:sz w:val="20"/>
                          <w:szCs w:val="20"/>
                        </w:rPr>
                        <w:t> (д-р Мартин Белов</w:t>
                      </w:r>
                      <w:r>
                        <w:rPr>
                          <w:rFonts w:cs="Tahoma"/>
                          <w:color w:val="005A90"/>
                          <w:sz w:val="20"/>
                          <w:szCs w:val="20"/>
                        </w:rPr>
                        <w:t>,</w:t>
                      </w:r>
                      <w:r w:rsidRPr="00F05650">
                        <w:rPr>
                          <w:rFonts w:cs="Tahoma"/>
                          <w:color w:val="005A90"/>
                          <w:sz w:val="20"/>
                          <w:szCs w:val="20"/>
                        </w:rPr>
                        <w:t xml:space="preserve"> сп. Теза, 7/ 2013 г.)</w:t>
                      </w:r>
                    </w:p>
                    <w:p w:rsidR="00F159AB" w:rsidRPr="00F05650" w:rsidRDefault="00F159AB" w:rsidP="00F159AB">
                      <w:pPr>
                        <w:numPr>
                          <w:ilvl w:val="0"/>
                          <w:numId w:val="15"/>
                        </w:numPr>
                        <w:shd w:val="clear" w:color="auto" w:fill="FFFFFF"/>
                        <w:tabs>
                          <w:tab w:val="clear" w:pos="720"/>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Данъчни измами при вътреобщностните доставки – престъпни схеми и относима европейска юриспруденция</w:t>
                      </w:r>
                      <w:r w:rsidRPr="00F05650">
                        <w:rPr>
                          <w:rFonts w:cs="Tahoma"/>
                          <w:color w:val="005A90"/>
                          <w:sz w:val="20"/>
                          <w:szCs w:val="20"/>
                        </w:rPr>
                        <w:t> (Николай Терзиев, сп. Общество и право, бр.10/2013 г.)</w:t>
                      </w:r>
                    </w:p>
                    <w:p w:rsidR="00F159AB" w:rsidRPr="00F05650" w:rsidRDefault="00F159AB" w:rsidP="00F159AB">
                      <w:pPr>
                        <w:numPr>
                          <w:ilvl w:val="0"/>
                          <w:numId w:val="15"/>
                        </w:numPr>
                        <w:shd w:val="clear" w:color="auto" w:fill="FFFFFF"/>
                        <w:tabs>
                          <w:tab w:val="clear" w:pos="720"/>
                          <w:tab w:val="left" w:pos="270"/>
                        </w:tabs>
                        <w:ind w:left="0" w:right="360" w:firstLine="0"/>
                        <w:jc w:val="both"/>
                        <w:rPr>
                          <w:rStyle w:val="Strong"/>
                          <w:rFonts w:cs="Tahoma"/>
                          <w:b w:val="0"/>
                          <w:bCs w:val="0"/>
                          <w:color w:val="005A90"/>
                          <w:sz w:val="20"/>
                          <w:szCs w:val="20"/>
                        </w:rPr>
                      </w:pPr>
                      <w:r w:rsidRPr="00F05650">
                        <w:rPr>
                          <w:rStyle w:val="Strong"/>
                          <w:rFonts w:cs="Tahoma"/>
                          <w:color w:val="005A90"/>
                          <w:sz w:val="20"/>
                          <w:szCs w:val="20"/>
                          <w:bdr w:val="none" w:sz="0" w:space="0" w:color="auto" w:frame="1"/>
                          <w:shd w:val="clear" w:color="auto" w:fill="FFFFFF"/>
                        </w:rPr>
                        <w:t>Въпросът за смяната на пола в практиката на българските съдилища</w:t>
                      </w:r>
                      <w:r w:rsidRPr="00F05650">
                        <w:rPr>
                          <w:rStyle w:val="apple-converted-space"/>
                          <w:rFonts w:cs="Tahoma"/>
                          <w:color w:val="005A90"/>
                          <w:sz w:val="20"/>
                          <w:szCs w:val="20"/>
                          <w:shd w:val="clear" w:color="auto" w:fill="FFFFFF"/>
                        </w:rPr>
                        <w:t> (</w:t>
                      </w:r>
                      <w:r w:rsidRPr="00F05650">
                        <w:rPr>
                          <w:rFonts w:cs="Tahoma"/>
                          <w:color w:val="005A90"/>
                          <w:sz w:val="20"/>
                          <w:szCs w:val="20"/>
                          <w:shd w:val="clear" w:color="auto" w:fill="FFFFFF"/>
                        </w:rPr>
                        <w:t>Стоян Ставру, сп. Те</w:t>
                      </w:r>
                      <w:r>
                        <w:rPr>
                          <w:rFonts w:cs="Tahoma"/>
                          <w:color w:val="005A90"/>
                          <w:sz w:val="20"/>
                          <w:szCs w:val="20"/>
                          <w:shd w:val="clear" w:color="auto" w:fill="FFFFFF"/>
                        </w:rPr>
                        <w:t>за, бр. 7/2013 г.</w:t>
                      </w:r>
                      <w:r w:rsidRPr="00F05650">
                        <w:rPr>
                          <w:rFonts w:cs="Tahoma"/>
                          <w:color w:val="005A90"/>
                          <w:sz w:val="20"/>
                          <w:szCs w:val="20"/>
                          <w:shd w:val="clear" w:color="auto" w:fill="FFFFFF"/>
                        </w:rPr>
                        <w:t>)</w:t>
                      </w:r>
                    </w:p>
                    <w:p w:rsidR="00F159AB" w:rsidRPr="00F05650" w:rsidRDefault="00F159AB" w:rsidP="00F159AB">
                      <w:pPr>
                        <w:numPr>
                          <w:ilvl w:val="0"/>
                          <w:numId w:val="15"/>
                        </w:numPr>
                        <w:shd w:val="clear" w:color="auto" w:fill="FFFFFF"/>
                        <w:tabs>
                          <w:tab w:val="clear" w:pos="720"/>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Граници на наказателната репресия в Европа: режими на най-тежкото наказание</w:t>
                      </w:r>
                      <w:r w:rsidRPr="00F05650">
                        <w:rPr>
                          <w:rFonts w:cs="Tahoma"/>
                          <w:color w:val="005A90"/>
                          <w:sz w:val="20"/>
                          <w:szCs w:val="20"/>
                        </w:rPr>
                        <w:t xml:space="preserve"> (Ива Пушкарова, сп. Теза, бр. 7/ 2013 г.)</w:t>
                      </w:r>
                    </w:p>
                    <w:p w:rsidR="00F159AB" w:rsidRPr="00F05650" w:rsidRDefault="00F159AB" w:rsidP="00F159AB">
                      <w:pPr>
                        <w:numPr>
                          <w:ilvl w:val="0"/>
                          <w:numId w:val="15"/>
                        </w:numPr>
                        <w:shd w:val="clear" w:color="auto" w:fill="FFFFFF"/>
                        <w:tabs>
                          <w:tab w:val="clear" w:pos="720"/>
                          <w:tab w:val="left" w:pos="270"/>
                        </w:tabs>
                        <w:ind w:left="0" w:right="360" w:firstLine="0"/>
                        <w:jc w:val="both"/>
                        <w:rPr>
                          <w:rFonts w:cs="Tahoma"/>
                          <w:color w:val="005A90"/>
                          <w:sz w:val="20"/>
                          <w:szCs w:val="20"/>
                        </w:rPr>
                      </w:pPr>
                      <w:hyperlink r:id="rId54" w:tooltip="Teza-05_2013.pdf" w:history="1">
                        <w:r w:rsidRPr="00F05650">
                          <w:rPr>
                            <w:rStyle w:val="Strong"/>
                            <w:rFonts w:cs="Tahoma"/>
                            <w:color w:val="325994"/>
                            <w:sz w:val="20"/>
                            <w:szCs w:val="20"/>
                            <w:bdr w:val="none" w:sz="0" w:space="0" w:color="auto" w:frame="1"/>
                          </w:rPr>
                          <w:t>Изключителността в Наказателното право: доживотният затвор без право на замяна и правото на помилване</w:t>
                        </w:r>
                      </w:hyperlink>
                      <w:r w:rsidRPr="00F05650">
                        <w:rPr>
                          <w:rFonts w:cs="Tahoma"/>
                          <w:color w:val="005A90"/>
                          <w:sz w:val="20"/>
                          <w:szCs w:val="20"/>
                        </w:rPr>
                        <w:t xml:space="preserve"> (Ива Пушкарова, сп. Теза, бр.5/2013 г.)</w:t>
                      </w:r>
                    </w:p>
                    <w:p w:rsidR="00F159AB" w:rsidRPr="00DD53D1" w:rsidRDefault="00F159AB" w:rsidP="00F159AB">
                      <w:pPr>
                        <w:numPr>
                          <w:ilvl w:val="0"/>
                          <w:numId w:val="15"/>
                        </w:numPr>
                        <w:shd w:val="clear" w:color="auto" w:fill="FFFFFF"/>
                        <w:tabs>
                          <w:tab w:val="clear" w:pos="720"/>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shd w:val="clear" w:color="auto" w:fill="FFFFFF"/>
                        </w:rPr>
                        <w:t>Договорът от Лисабон – нова епоха в защитата на основните права в правото на Европейския съюз</w:t>
                      </w:r>
                      <w:r w:rsidRPr="00F05650">
                        <w:rPr>
                          <w:rFonts w:cs="Tahoma"/>
                          <w:color w:val="005A90"/>
                          <w:sz w:val="20"/>
                          <w:szCs w:val="20"/>
                          <w:shd w:val="clear" w:color="auto" w:fill="FFFFFF"/>
                        </w:rPr>
                        <w:t xml:space="preserve"> (Христо Христев, ФРП</w:t>
                      </w:r>
                      <w:r>
                        <w:rPr>
                          <w:rFonts w:cs="Tahoma"/>
                          <w:color w:val="005A90"/>
                          <w:sz w:val="20"/>
                          <w:szCs w:val="20"/>
                          <w:shd w:val="clear" w:color="auto" w:fill="FFFFFF"/>
                        </w:rPr>
                        <w:t>/</w:t>
                      </w:r>
                      <w:r w:rsidRPr="00F05650">
                        <w:rPr>
                          <w:rFonts w:cs="Tahoma"/>
                          <w:color w:val="005A90"/>
                          <w:sz w:val="20"/>
                          <w:szCs w:val="20"/>
                          <w:shd w:val="clear" w:color="auto" w:fill="FFFFFF"/>
                        </w:rPr>
                        <w:t xml:space="preserve"> 2013)</w:t>
                      </w:r>
                    </w:p>
                  </w:txbxContent>
                </v:textbox>
                <w10:wrap type="tight"/>
              </v:shape>
            </w:pict>
          </mc:Fallback>
        </mc:AlternateContent>
      </w:r>
      <w:r>
        <w:rPr>
          <w:lang w:val="ru-RU"/>
        </w:rPr>
        <w:t>съдебната власт, професионалните общности на съдии, прокурори, следователи, юрисконсулти и др., неправителствени организации, университети и институти, министерството на правосъдието, финансови органи и др.</w:t>
      </w:r>
    </w:p>
    <w:p w:rsidR="000E6FD7" w:rsidRDefault="00FF7CD3" w:rsidP="000E6FD7">
      <w:pPr>
        <w:ind w:firstLine="454"/>
        <w:jc w:val="both"/>
      </w:pPr>
      <w:r>
        <w:t xml:space="preserve"> </w:t>
      </w:r>
    </w:p>
    <w:p w:rsidR="002318E3" w:rsidRDefault="002318E3" w:rsidP="0016220F">
      <w:pPr>
        <w:pStyle w:val="Heading2"/>
        <w:spacing w:before="0"/>
        <w:ind w:firstLine="450"/>
        <w:rPr>
          <w:sz w:val="24"/>
          <w:szCs w:val="24"/>
        </w:rPr>
      </w:pPr>
      <w:r>
        <w:rPr>
          <w:sz w:val="24"/>
          <w:szCs w:val="24"/>
        </w:rPr>
        <w:t>1.2. Права на човека</w:t>
      </w:r>
    </w:p>
    <w:p w:rsidR="002318E3" w:rsidRDefault="002318E3" w:rsidP="0016220F">
      <w:pPr>
        <w:pStyle w:val="Heading2"/>
        <w:spacing w:before="0"/>
        <w:ind w:firstLine="450"/>
        <w:jc w:val="both"/>
        <w:rPr>
          <w:sz w:val="24"/>
          <w:szCs w:val="24"/>
        </w:rPr>
      </w:pPr>
      <w:r w:rsidRPr="002318E3">
        <w:rPr>
          <w:sz w:val="24"/>
          <w:szCs w:val="24"/>
        </w:rPr>
        <w:t>1.2.1. Здравни права</w:t>
      </w:r>
      <w:r w:rsidR="005B77C9">
        <w:rPr>
          <w:sz w:val="24"/>
          <w:szCs w:val="24"/>
        </w:rPr>
        <w:t>,</w:t>
      </w:r>
      <w:r w:rsidRPr="002318E3">
        <w:rPr>
          <w:sz w:val="24"/>
          <w:szCs w:val="24"/>
        </w:rPr>
        <w:t xml:space="preserve"> биоетични и биоправни въпроси</w:t>
      </w:r>
    </w:p>
    <w:p w:rsidR="00EB6A7B" w:rsidRDefault="0016220F" w:rsidP="0016220F">
      <w:pPr>
        <w:ind w:firstLine="454"/>
        <w:jc w:val="both"/>
        <w:rPr>
          <w:bCs/>
          <w:lang w:val="ru-RU"/>
        </w:rPr>
      </w:pPr>
      <w:r>
        <w:rPr>
          <w:bCs/>
          <w:lang w:val="ru-RU"/>
        </w:rPr>
        <w:t>През 2013 г. стартира дългосрочен проект на ФРП</w:t>
      </w:r>
      <w:r w:rsidR="005B77C9">
        <w:rPr>
          <w:bCs/>
          <w:lang w:val="ru-RU"/>
        </w:rPr>
        <w:t xml:space="preserve"> </w:t>
      </w:r>
      <w:r w:rsidRPr="005B77C9">
        <w:rPr>
          <w:b/>
          <w:bCs/>
          <w:lang w:val="ru-RU"/>
        </w:rPr>
        <w:t>,,</w:t>
      </w:r>
      <w:r w:rsidR="00EB6A7B" w:rsidRPr="005B77C9">
        <w:rPr>
          <w:b/>
          <w:bCs/>
          <w:lang w:val="ru-RU"/>
        </w:rPr>
        <w:t>Модерни правни решения: право и етика в националните биополитики</w:t>
      </w:r>
      <w:r w:rsidRPr="005B77C9">
        <w:rPr>
          <w:b/>
          <w:bCs/>
          <w:lang w:val="ru-RU"/>
        </w:rPr>
        <w:t>''</w:t>
      </w:r>
      <w:r>
        <w:rPr>
          <w:bCs/>
          <w:lang w:val="ru-RU"/>
        </w:rPr>
        <w:t xml:space="preserve">, изпълняван съвместно с Професионалния правен сайт ,,Предизвикай правото'' без външна финансова подкрепа. Негов ръководител и идеен автор е д-р Стоян Ставру. </w:t>
      </w:r>
    </w:p>
    <w:p w:rsidR="0016220F" w:rsidRDefault="0016220F" w:rsidP="0016220F">
      <w:pPr>
        <w:ind w:firstLine="454"/>
        <w:jc w:val="both"/>
        <w:rPr>
          <w:bCs/>
          <w:lang w:val="ru-RU"/>
        </w:rPr>
      </w:pPr>
      <w:r>
        <w:rPr>
          <w:bCs/>
          <w:lang w:val="ru-RU"/>
        </w:rPr>
        <w:t>Проектът предвижда провеждане на годишни национални научни конференции по биоправни и биоетични въпроси, до участие в които се допускат научни доклади, получили одобрението на редакционна колегия. При наличие на издателски интерес, докладите се публикуват в сборник. В противен случай се оповестяват по отделно чрез публикация на сайтовете на организаторите или в научни списания.</w:t>
      </w:r>
    </w:p>
    <w:p w:rsidR="00F72965" w:rsidRDefault="0016220F" w:rsidP="00EB6A7B">
      <w:pPr>
        <w:ind w:firstLine="454"/>
        <w:jc w:val="both"/>
        <w:rPr>
          <w:lang w:val="ru-RU"/>
        </w:rPr>
      </w:pPr>
      <w:r>
        <w:rPr>
          <w:lang w:val="ru-RU"/>
        </w:rPr>
        <w:t>В рамките на проекта за периода 2013-2015 г. бя</w:t>
      </w:r>
      <w:r w:rsidR="005B77C9">
        <w:rPr>
          <w:lang w:val="ru-RU"/>
        </w:rPr>
        <w:t>х</w:t>
      </w:r>
      <w:r>
        <w:rPr>
          <w:lang w:val="ru-RU"/>
        </w:rPr>
        <w:t xml:space="preserve">а проведени </w:t>
      </w:r>
      <w:r w:rsidRPr="005B77C9">
        <w:rPr>
          <w:b/>
          <w:lang w:val="ru-RU"/>
        </w:rPr>
        <w:t>три конференции</w:t>
      </w:r>
      <w:r w:rsidR="00F72965" w:rsidRPr="005B77C9">
        <w:rPr>
          <w:b/>
          <w:lang w:val="ru-RU"/>
        </w:rPr>
        <w:t xml:space="preserve"> с общо 51 доклада</w:t>
      </w:r>
      <w:r>
        <w:rPr>
          <w:lang w:val="ru-RU"/>
        </w:rPr>
        <w:t xml:space="preserve">, както следва: </w:t>
      </w:r>
      <w:r w:rsidR="00EB6A7B" w:rsidRPr="00053AFF">
        <w:rPr>
          <w:lang w:val="ru-RU"/>
        </w:rPr>
        <w:t>18-19.10.2013 г., Н</w:t>
      </w:r>
      <w:r>
        <w:rPr>
          <w:lang w:val="ru-RU"/>
        </w:rPr>
        <w:t>ационален институт на правосъдието,</w:t>
      </w:r>
      <w:r w:rsidR="00EB6A7B" w:rsidRPr="00053AFF">
        <w:rPr>
          <w:lang w:val="ru-RU"/>
        </w:rPr>
        <w:t xml:space="preserve"> </w:t>
      </w:r>
      <w:r>
        <w:rPr>
          <w:lang w:val="ru-RU"/>
        </w:rPr>
        <w:t>Първа национална конференция под надслов ,,Тяло и достойнство'';  7-8.11.2014 г., Нова конферентна зала на СУ ,,Св. Климент Охридски''</w:t>
      </w:r>
      <w:r w:rsidR="00F72965">
        <w:rPr>
          <w:lang w:val="ru-RU"/>
        </w:rPr>
        <w:t xml:space="preserve"> (17 доклада)</w:t>
      </w:r>
      <w:r>
        <w:rPr>
          <w:lang w:val="ru-RU"/>
        </w:rPr>
        <w:t xml:space="preserve">, Втора национална конференция под надслов ,,Етични и правни граници на медицинската грижа'', проведена </w:t>
      </w:r>
      <w:r w:rsidR="00F72965">
        <w:rPr>
          <w:lang w:val="ru-RU"/>
        </w:rPr>
        <w:t xml:space="preserve">с подкрепата и </w:t>
      </w:r>
      <w:r>
        <w:rPr>
          <w:lang w:val="ru-RU"/>
        </w:rPr>
        <w:t>на</w:t>
      </w:r>
      <w:r w:rsidR="00F72965">
        <w:rPr>
          <w:lang w:val="ru-RU"/>
        </w:rPr>
        <w:t xml:space="preserve"> Магистърската програма ,,Интегративна биоетика'' на Философския факултет на СУ (17 доклада);  11-12.12.2015 г., Национален институт на правосъдието, Трета национална конференция под надслов ,,Човекът в биоетичните и биоправните регулации'' (17 доклада).</w:t>
      </w:r>
      <w:r w:rsidR="00FD5CB5">
        <w:rPr>
          <w:lang w:val="ru-RU"/>
        </w:rPr>
        <w:t xml:space="preserve"> Общо на трите конференции имаше над 130 участници и близо 40 лектори.</w:t>
      </w:r>
    </w:p>
    <w:p w:rsidR="00F72965" w:rsidRDefault="00F72965" w:rsidP="00EB6A7B">
      <w:pPr>
        <w:ind w:firstLine="454"/>
        <w:jc w:val="both"/>
        <w:rPr>
          <w:lang w:val="ru-RU"/>
        </w:rPr>
      </w:pPr>
      <w:r w:rsidRPr="005B77C9">
        <w:rPr>
          <w:b/>
          <w:lang w:val="ru-RU"/>
        </w:rPr>
        <w:t>Автори на ФРП</w:t>
      </w:r>
      <w:r>
        <w:rPr>
          <w:lang w:val="ru-RU"/>
        </w:rPr>
        <w:t xml:space="preserve"> разработиха следните доклади</w:t>
      </w:r>
      <w:r w:rsidR="005B77C9">
        <w:rPr>
          <w:lang w:val="ru-RU"/>
        </w:rPr>
        <w:t xml:space="preserve"> (7)</w:t>
      </w:r>
      <w:r>
        <w:rPr>
          <w:lang w:val="ru-RU"/>
        </w:rPr>
        <w:t>:</w:t>
      </w:r>
    </w:p>
    <w:p w:rsidR="00F72965" w:rsidRPr="00F72965" w:rsidRDefault="00F72965" w:rsidP="00EB6A7B">
      <w:pPr>
        <w:ind w:firstLine="454"/>
        <w:jc w:val="both"/>
        <w:rPr>
          <w:rFonts w:ascii="Cambria" w:eastAsia="Cambria" w:hAnsi="Cambria" w:cs="Cambria"/>
        </w:rPr>
      </w:pPr>
      <w:r w:rsidRPr="00F72965">
        <w:rPr>
          <w:rFonts w:ascii="Cambria" w:eastAsia="Cambria" w:hAnsi="Cambria" w:cs="Cambria"/>
        </w:rPr>
        <w:t>1. ,,</w:t>
      </w:r>
      <w:r w:rsidRPr="00F72965">
        <w:rPr>
          <w:rFonts w:ascii="Cambria" w:eastAsia="Cambria" w:hAnsi="Cambria" w:cs="Cambria"/>
          <w:bCs/>
          <w:iCs/>
        </w:rPr>
        <w:t>Човекът и запрещението в контекста на актуални законодателни инициативи</w:t>
      </w:r>
      <w:r w:rsidRPr="00F72965">
        <w:rPr>
          <w:rFonts w:ascii="Cambria" w:eastAsia="Cambria" w:hAnsi="Cambria" w:cs="Cambria"/>
        </w:rPr>
        <w:t>“ (д-р Стоян Ставру)</w:t>
      </w:r>
      <w:r>
        <w:rPr>
          <w:rFonts w:ascii="Cambria" w:eastAsia="Cambria" w:hAnsi="Cambria" w:cs="Cambria"/>
        </w:rPr>
        <w:t>;</w:t>
      </w:r>
    </w:p>
    <w:p w:rsidR="00F72965" w:rsidRDefault="00F72965" w:rsidP="00F72965">
      <w:pPr>
        <w:ind w:firstLine="454"/>
        <w:jc w:val="both"/>
        <w:rPr>
          <w:rFonts w:ascii="Cambria" w:eastAsia="Cambria" w:hAnsi="Cambria" w:cs="Cambria"/>
        </w:rPr>
      </w:pPr>
      <w:r w:rsidRPr="00F72965">
        <w:rPr>
          <w:rFonts w:ascii="Times New Roman" w:eastAsia="Times New Roman" w:hAnsi="Times New Roman"/>
          <w:color w:val="000000"/>
        </w:rPr>
        <w:t>2. ,,</w:t>
      </w:r>
      <w:r w:rsidRPr="00F72965">
        <w:rPr>
          <w:rFonts w:ascii="Times New Roman" w:eastAsia="Times New Roman" w:hAnsi="Times New Roman"/>
          <w:bCs/>
          <w:iCs/>
          <w:color w:val="000000"/>
        </w:rPr>
        <w:t>Грижа срещу помощ – въпрос на думи, на отношение или на регулация?</w:t>
      </w:r>
      <w:r w:rsidRPr="00F72965">
        <w:rPr>
          <w:rFonts w:ascii="Times New Roman" w:eastAsia="Times New Roman" w:hAnsi="Times New Roman"/>
          <w:color w:val="000000"/>
        </w:rPr>
        <w:t>“</w:t>
      </w:r>
      <w:r w:rsidRPr="00F72965">
        <w:rPr>
          <w:rFonts w:ascii="Cambria" w:eastAsia="Cambria" w:hAnsi="Cambria" w:cs="Cambria"/>
        </w:rPr>
        <w:t xml:space="preserve"> (д-р Стоян Ставру)</w:t>
      </w:r>
      <w:r>
        <w:rPr>
          <w:rFonts w:ascii="Cambria" w:eastAsia="Cambria" w:hAnsi="Cambria" w:cs="Cambria"/>
        </w:rPr>
        <w:t>;</w:t>
      </w:r>
    </w:p>
    <w:p w:rsidR="00F72965" w:rsidRPr="00F72965" w:rsidRDefault="00F72965" w:rsidP="00F72965">
      <w:pPr>
        <w:ind w:firstLine="454"/>
        <w:jc w:val="both"/>
        <w:rPr>
          <w:rFonts w:ascii="Cambria" w:hAnsi="Cambria"/>
          <w:b/>
          <w:i/>
        </w:rPr>
      </w:pPr>
      <w:r w:rsidRPr="00F72965">
        <w:rPr>
          <w:rFonts w:ascii="Cambria" w:eastAsia="Cambria" w:hAnsi="Cambria" w:cs="Cambria"/>
        </w:rPr>
        <w:t>3. </w:t>
      </w:r>
      <w:r w:rsidRPr="00F72965">
        <w:rPr>
          <w:rFonts w:ascii="Cambria" w:hAnsi="Cambria"/>
          <w:bCs/>
          <w:iCs/>
        </w:rPr>
        <w:t>„Атипичните сделки в биоправото и каузата на договорите‘‘</w:t>
      </w:r>
      <w:r>
        <w:rPr>
          <w:rFonts w:ascii="Cambria" w:hAnsi="Cambria"/>
          <w:bCs/>
          <w:iCs/>
        </w:rPr>
        <w:t xml:space="preserve"> (д-р Стоян Ставру);</w:t>
      </w:r>
    </w:p>
    <w:p w:rsidR="00EB6A7B" w:rsidRPr="00F72965" w:rsidRDefault="00F72965" w:rsidP="00F72965">
      <w:pPr>
        <w:ind w:firstLine="454"/>
        <w:jc w:val="both"/>
        <w:rPr>
          <w:rFonts w:ascii="Cambria" w:eastAsia="Cambria" w:hAnsi="Cambria" w:cs="Cambria"/>
        </w:rPr>
      </w:pPr>
      <w:r>
        <w:rPr>
          <w:rFonts w:ascii="Cambria" w:eastAsia="Cambria" w:hAnsi="Cambria" w:cs="Cambria"/>
        </w:rPr>
        <w:t>4</w:t>
      </w:r>
      <w:r w:rsidRPr="00F72965">
        <w:rPr>
          <w:rFonts w:ascii="Cambria" w:eastAsia="Cambria" w:hAnsi="Cambria" w:cs="Cambria"/>
        </w:rPr>
        <w:t>. ,,</w:t>
      </w:r>
      <w:r w:rsidRPr="00F72965">
        <w:rPr>
          <w:rFonts w:ascii="Cambria" w:eastAsia="Cambria" w:hAnsi="Cambria" w:cs="Cambria"/>
          <w:bCs/>
          <w:iCs/>
        </w:rPr>
        <w:t>Правно значение на психичното здраве при налагане и изпълнение на най-тежките наказания</w:t>
      </w:r>
      <w:r w:rsidRPr="00F72965">
        <w:rPr>
          <w:rFonts w:ascii="Cambria" w:eastAsia="Cambria" w:hAnsi="Cambria" w:cs="Cambria"/>
        </w:rPr>
        <w:t>“ (Ива Пушкарова)</w:t>
      </w:r>
      <w:r>
        <w:rPr>
          <w:rFonts w:ascii="Cambria" w:eastAsia="Cambria" w:hAnsi="Cambria" w:cs="Cambria"/>
        </w:rPr>
        <w:t>;</w:t>
      </w:r>
    </w:p>
    <w:p w:rsidR="00F72965" w:rsidRPr="00F72965" w:rsidRDefault="00F72965" w:rsidP="00F72965">
      <w:pPr>
        <w:spacing w:line="100" w:lineRule="atLeast"/>
        <w:ind w:firstLine="454"/>
        <w:jc w:val="both"/>
        <w:rPr>
          <w:rFonts w:ascii="Cambria" w:hAnsi="Cambria"/>
        </w:rPr>
      </w:pPr>
      <w:r>
        <w:rPr>
          <w:rFonts w:ascii="Cambria" w:hAnsi="Cambria"/>
        </w:rPr>
        <w:t>5</w:t>
      </w:r>
      <w:r w:rsidRPr="00F72965">
        <w:rPr>
          <w:rFonts w:ascii="Cambria" w:hAnsi="Cambria"/>
        </w:rPr>
        <w:t>. ,,Наказателноправна защита на отделните стадии на живота. Човешкото достойнство в обекта на престъпленията срещу личността“ (Ива Пушкарова)</w:t>
      </w:r>
      <w:r>
        <w:rPr>
          <w:rFonts w:ascii="Cambria" w:hAnsi="Cambria"/>
        </w:rPr>
        <w:t>;</w:t>
      </w:r>
    </w:p>
    <w:p w:rsidR="00F72965" w:rsidRPr="00F72965" w:rsidRDefault="00F72965" w:rsidP="00F72965">
      <w:pPr>
        <w:ind w:firstLine="454"/>
        <w:jc w:val="both"/>
        <w:rPr>
          <w:rFonts w:ascii="Cambria" w:eastAsia="Cambria" w:hAnsi="Cambria" w:cs="Cambria"/>
        </w:rPr>
      </w:pPr>
      <w:r>
        <w:rPr>
          <w:rFonts w:ascii="Cambria" w:eastAsia="Cambria" w:hAnsi="Cambria" w:cs="Cambria"/>
        </w:rPr>
        <w:lastRenderedPageBreak/>
        <w:t>6</w:t>
      </w:r>
      <w:r w:rsidRPr="00F72965">
        <w:rPr>
          <w:rFonts w:ascii="Cambria" w:eastAsia="Cambria" w:hAnsi="Cambria" w:cs="Cambria"/>
        </w:rPr>
        <w:t>. ,,</w:t>
      </w:r>
      <w:r w:rsidRPr="00F72965">
        <w:rPr>
          <w:rFonts w:ascii="Cambria" w:eastAsia="Cambria" w:hAnsi="Cambria" w:cs="Cambria"/>
          <w:bCs/>
          <w:iCs/>
        </w:rPr>
        <w:t>Правно-етични аспекти на медицинската грижа за лишените от свобода при упражняване на правото на помилване</w:t>
      </w:r>
      <w:r w:rsidRPr="00F72965">
        <w:rPr>
          <w:rFonts w:ascii="Cambria" w:eastAsia="Cambria" w:hAnsi="Cambria" w:cs="Cambria"/>
        </w:rPr>
        <w:t>“ (Ива Пушкарова, Доли Траницова, Радослава Каназирева)</w:t>
      </w:r>
      <w:r>
        <w:rPr>
          <w:rFonts w:ascii="Cambria" w:eastAsia="Cambria" w:hAnsi="Cambria" w:cs="Cambria"/>
        </w:rPr>
        <w:t>;</w:t>
      </w:r>
    </w:p>
    <w:p w:rsidR="00F72965" w:rsidRPr="00F72965" w:rsidRDefault="00F159AB" w:rsidP="00F72965">
      <w:pPr>
        <w:spacing w:line="100" w:lineRule="atLeast"/>
        <w:ind w:firstLine="454"/>
        <w:jc w:val="both"/>
        <w:rPr>
          <w:lang w:val="ru-RU"/>
        </w:rPr>
      </w:pPr>
      <w:r>
        <w:rPr>
          <w:noProof/>
        </w:rPr>
        <mc:AlternateContent>
          <mc:Choice Requires="wps">
            <w:drawing>
              <wp:anchor distT="0" distB="0" distL="114300" distR="114300" simplePos="0" relativeHeight="251747328" behindDoc="1" locked="0" layoutInCell="1" allowOverlap="1" wp14:anchorId="3AABE90C" wp14:editId="70184E31">
                <wp:simplePos x="0" y="0"/>
                <wp:positionH relativeFrom="column">
                  <wp:posOffset>2479040</wp:posOffset>
                </wp:positionH>
                <wp:positionV relativeFrom="paragraph">
                  <wp:posOffset>320040</wp:posOffset>
                </wp:positionV>
                <wp:extent cx="3486150" cy="5113655"/>
                <wp:effectExtent l="19050" t="19050" r="38100" b="29845"/>
                <wp:wrapTight wrapText="bothSides">
                  <wp:wrapPolygon edited="0">
                    <wp:start x="-118" y="-80"/>
                    <wp:lineTo x="-118" y="21646"/>
                    <wp:lineTo x="21718" y="21646"/>
                    <wp:lineTo x="21718" y="-80"/>
                    <wp:lineTo x="-118" y="-80"/>
                  </wp:wrapPolygon>
                </wp:wrapTight>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5113655"/>
                        </a:xfrm>
                        <a:prstGeom prst="rect">
                          <a:avLst/>
                        </a:prstGeom>
                        <a:solidFill>
                          <a:schemeClr val="lt1">
                            <a:lumMod val="100000"/>
                            <a:lumOff val="0"/>
                          </a:schemeClr>
                        </a:solidFill>
                        <a:ln w="63500" cmpd="thickThin">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159AB" w:rsidRPr="00F05650" w:rsidRDefault="00F159AB" w:rsidP="00F159AB">
                            <w:pPr>
                              <w:rPr>
                                <w:b/>
                                <w:sz w:val="20"/>
                                <w:szCs w:val="20"/>
                                <w:u w:val="single"/>
                              </w:rPr>
                            </w:pPr>
                            <w:r w:rsidRPr="00F05650">
                              <w:rPr>
                                <w:b/>
                                <w:sz w:val="20"/>
                                <w:szCs w:val="20"/>
                                <w:u w:val="single"/>
                              </w:rPr>
                              <w:t>Публикации на екипа, разработени през 2014 г.:</w:t>
                            </w:r>
                          </w:p>
                          <w:p w:rsidR="00F159AB" w:rsidRPr="00F05650" w:rsidRDefault="00F159AB" w:rsidP="00F159AB">
                            <w:pPr>
                              <w:shd w:val="clear" w:color="auto" w:fill="FFFFFF"/>
                              <w:tabs>
                                <w:tab w:val="left" w:pos="270"/>
                              </w:tabs>
                              <w:ind w:right="360"/>
                              <w:jc w:val="both"/>
                              <w:rPr>
                                <w:rFonts w:cs="Constantia"/>
                                <w:b/>
                                <w:bCs/>
                                <w:color w:val="000000"/>
                                <w:sz w:val="20"/>
                                <w:szCs w:val="20"/>
                              </w:rPr>
                            </w:pP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Правни гаранции срещу измамливи действия в гражданското и търговското право на Република България</w:t>
                            </w:r>
                            <w:r w:rsidRPr="00F05650">
                              <w:rPr>
                                <w:rFonts w:cs="Tahoma"/>
                                <w:color w:val="005A90"/>
                                <w:sz w:val="20"/>
                                <w:szCs w:val="20"/>
                              </w:rPr>
                              <w:t> (д-р Стоян Ставру, сп. Общество и право, бр.4/2014 г.)</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Схеми на финансова и стопанска престъпност в Европа: българска съдебна практика</w:t>
                            </w:r>
                            <w:r w:rsidRPr="00F05650">
                              <w:rPr>
                                <w:rFonts w:cs="Tahoma"/>
                                <w:color w:val="005A90"/>
                                <w:sz w:val="20"/>
                                <w:szCs w:val="20"/>
                              </w:rPr>
                              <w:t> (доц. д-р Ива Пушкарова, публикувана в сборник ,,Европейски перспективи за развитие на наказателното  законодателство”, УИ ,,Св. Климент Охридски”, 2014 г.)</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Престъпни схеми и съдебни практики срещу изпиране на пари. Разграничения от близки състави и от предикатната дейност – част 1 и 2</w:t>
                            </w:r>
                            <w:r w:rsidRPr="00F05650">
                              <w:rPr>
                                <w:rFonts w:cs="Tahoma"/>
                                <w:color w:val="005A90"/>
                                <w:sz w:val="20"/>
                                <w:szCs w:val="20"/>
                              </w:rPr>
                              <w:t> (до</w:t>
                            </w:r>
                            <w:r>
                              <w:rPr>
                                <w:rFonts w:cs="Tahoma"/>
                                <w:color w:val="005A90"/>
                                <w:sz w:val="20"/>
                                <w:szCs w:val="20"/>
                              </w:rPr>
                              <w:t>ц д-р Ива Пушкарова</w:t>
                            </w:r>
                            <w:r w:rsidRPr="00F05650">
                              <w:rPr>
                                <w:rFonts w:cs="Tahoma"/>
                                <w:color w:val="005A90"/>
                                <w:sz w:val="20"/>
                                <w:szCs w:val="20"/>
                              </w:rPr>
                              <w:t>, сп. Теза, бр.8 и 9/2014 г.</w:t>
                            </w:r>
                            <w:r>
                              <w:rPr>
                                <w:rFonts w:cs="Tahoma"/>
                                <w:color w:val="005A90"/>
                                <w:sz w:val="20"/>
                                <w:szCs w:val="20"/>
                              </w:rPr>
                              <w:t>)</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shd w:val="clear" w:color="auto" w:fill="FFFFFF"/>
                              </w:rPr>
                              <w:t>Търговските марки – средство за защита на инвестициите или за осигуряване на коректна информация за потребителите?</w:t>
                            </w:r>
                            <w:r w:rsidRPr="00F05650">
                              <w:rPr>
                                <w:rFonts w:cs="Tahoma"/>
                                <w:color w:val="005A90"/>
                                <w:sz w:val="20"/>
                                <w:szCs w:val="20"/>
                                <w:shd w:val="clear" w:color="auto" w:fill="FFFFFF"/>
                              </w:rPr>
                              <w:t> (Иво Емануилов)</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Fonts w:cs="Tahoma"/>
                                <w:color w:val="005A90"/>
                                <w:sz w:val="20"/>
                                <w:szCs w:val="20"/>
                                <w:shd w:val="clear" w:color="auto" w:fill="FFFFFF"/>
                              </w:rPr>
                              <w:t> </w:t>
                            </w:r>
                            <w:r w:rsidRPr="00F05650">
                              <w:rPr>
                                <w:rStyle w:val="Strong"/>
                                <w:rFonts w:cs="Tahoma"/>
                                <w:color w:val="005A90"/>
                                <w:sz w:val="20"/>
                                <w:szCs w:val="20"/>
                                <w:bdr w:val="none" w:sz="0" w:space="0" w:color="auto" w:frame="1"/>
                                <w:shd w:val="clear" w:color="auto" w:fill="FFFFFF"/>
                              </w:rPr>
                              <w:t>Правни сделки с действие върху чужд правен кръг и рефлексно действие на сделките – сравнения и разграничения. Практически проблеми при договор в полза на трето лице</w:t>
                            </w:r>
                            <w:r w:rsidRPr="00F05650">
                              <w:rPr>
                                <w:rFonts w:cs="Tahoma"/>
                                <w:color w:val="005A90"/>
                                <w:sz w:val="20"/>
                                <w:szCs w:val="20"/>
                                <w:shd w:val="clear" w:color="auto" w:fill="FFFFFF"/>
                              </w:rPr>
                              <w:t>“ (</w:t>
                            </w:r>
                            <w:r>
                              <w:rPr>
                                <w:rFonts w:cs="Tahoma"/>
                                <w:color w:val="005A90"/>
                                <w:sz w:val="20"/>
                                <w:szCs w:val="20"/>
                                <w:shd w:val="clear" w:color="auto" w:fill="FFFFFF"/>
                              </w:rPr>
                              <w:t>Иво Емануилов.</w:t>
                            </w:r>
                            <w:r w:rsidRPr="00F05650">
                              <w:rPr>
                                <w:rFonts w:cs="Tahoma"/>
                                <w:color w:val="005A90"/>
                                <w:sz w:val="20"/>
                                <w:szCs w:val="20"/>
                                <w:shd w:val="clear" w:color="auto" w:fill="FFFFFF"/>
                              </w:rPr>
                              <w:t xml:space="preserve"> Анализът е класиран сред петте най-добри на Конкурса за научни съчинения, организиран от Кръжока по гражданско и търговско право към ЮФ на СУ,,Св. Климент Охридски” и посветен на 100-годишнината от рождението на проф. Иван Апостолов)</w:t>
                            </w:r>
                          </w:p>
                          <w:p w:rsidR="00F159AB" w:rsidRPr="00DD53D1"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Електронното управление като стратегия за превенция на финансовата киберпрестъпност</w:t>
                            </w:r>
                            <w:r w:rsidRPr="00F05650">
                              <w:rPr>
                                <w:rFonts w:cs="Tahoma"/>
                                <w:color w:val="005A90"/>
                                <w:sz w:val="20"/>
                                <w:szCs w:val="20"/>
                              </w:rPr>
                              <w:t> (Виктор Модев, сп.</w:t>
                            </w:r>
                            <w:r>
                              <w:rPr>
                                <w:rFonts w:cs="Tahoma"/>
                                <w:color w:val="005A90"/>
                                <w:sz w:val="20"/>
                                <w:szCs w:val="20"/>
                              </w:rPr>
                              <w:t> </w:t>
                            </w:r>
                            <w:r w:rsidRPr="00F05650">
                              <w:rPr>
                                <w:rFonts w:cs="Tahoma"/>
                                <w:color w:val="005A90"/>
                                <w:sz w:val="20"/>
                                <w:szCs w:val="20"/>
                              </w:rPr>
                              <w:t>Теза, бр.8/2014 г.)</w:t>
                            </w:r>
                          </w:p>
                          <w:p w:rsidR="00F159AB" w:rsidRPr="00F05650" w:rsidRDefault="00F159AB" w:rsidP="00F159AB">
                            <w:pPr>
                              <w:shd w:val="clear" w:color="auto" w:fill="FFFFFF"/>
                              <w:tabs>
                                <w:tab w:val="left" w:pos="270"/>
                              </w:tabs>
                              <w:ind w:right="360"/>
                              <w:jc w:val="both"/>
                              <w:rPr>
                                <w:rFonts w:cs="Tahoma"/>
                                <w:color w:val="005A90"/>
                                <w:sz w:val="20"/>
                                <w:szCs w:val="20"/>
                              </w:rPr>
                            </w:pPr>
                          </w:p>
                          <w:p w:rsidR="00F159AB" w:rsidRPr="00F05650" w:rsidRDefault="00F159AB" w:rsidP="00F159AB">
                            <w:pPr>
                              <w:jc w:val="both"/>
                              <w:rPr>
                                <w:sz w:val="20"/>
                                <w:szCs w:val="20"/>
                                <w:lang w:val="en-US"/>
                              </w:rPr>
                            </w:pPr>
                          </w:p>
                          <w:p w:rsidR="00F159AB" w:rsidRPr="00F05650" w:rsidRDefault="00F159AB" w:rsidP="00F159AB">
                            <w:pPr>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95.2pt;margin-top:25.2pt;width:274.5pt;height:402.6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" fillcolor="white [3201]" strokecolor="#dbeef3 [3200]" strokeweight="5pt">
                <v:stroke linestyle="thickThin"/>
                <v:shadow color="#868686"/>
                <v:textbox>
                  <w:txbxContent>
                    <w:p w:rsidR="00F159AB" w:rsidRPr="00F05650" w:rsidRDefault="00F159AB" w:rsidP="00F159AB">
                      <w:pPr>
                        <w:rPr>
                          <w:b/>
                          <w:sz w:val="20"/>
                          <w:szCs w:val="20"/>
                          <w:u w:val="single"/>
                        </w:rPr>
                      </w:pPr>
                      <w:r w:rsidRPr="00F05650">
                        <w:rPr>
                          <w:b/>
                          <w:sz w:val="20"/>
                          <w:szCs w:val="20"/>
                          <w:u w:val="single"/>
                        </w:rPr>
                        <w:t>Публикации на екипа, разработени през 2014 г.:</w:t>
                      </w:r>
                    </w:p>
                    <w:p w:rsidR="00F159AB" w:rsidRPr="00F05650" w:rsidRDefault="00F159AB" w:rsidP="00F159AB">
                      <w:pPr>
                        <w:shd w:val="clear" w:color="auto" w:fill="FFFFFF"/>
                        <w:tabs>
                          <w:tab w:val="left" w:pos="270"/>
                        </w:tabs>
                        <w:ind w:right="360"/>
                        <w:jc w:val="both"/>
                        <w:rPr>
                          <w:rFonts w:cs="Constantia"/>
                          <w:b/>
                          <w:bCs/>
                          <w:color w:val="000000"/>
                          <w:sz w:val="20"/>
                          <w:szCs w:val="20"/>
                        </w:rPr>
                      </w:pP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Правни гаранции срещу измамливи действия в гражданското и търговското право на Република България</w:t>
                      </w:r>
                      <w:r w:rsidRPr="00F05650">
                        <w:rPr>
                          <w:rFonts w:cs="Tahoma"/>
                          <w:color w:val="005A90"/>
                          <w:sz w:val="20"/>
                          <w:szCs w:val="20"/>
                        </w:rPr>
                        <w:t> (д-р Стоян Ставру, сп. Общество и право, бр.4/2014 г.)</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Схеми на финансова и стопанска престъпност в Европа: българска съдебна практика</w:t>
                      </w:r>
                      <w:r w:rsidRPr="00F05650">
                        <w:rPr>
                          <w:rFonts w:cs="Tahoma"/>
                          <w:color w:val="005A90"/>
                          <w:sz w:val="20"/>
                          <w:szCs w:val="20"/>
                        </w:rPr>
                        <w:t> (доц. д-р Ива Пушкарова, публикувана в сборник ,,Европейски перспективи за развитие на наказателното  законодателство”, УИ ,,Св. Климент Охридски”, 2014 г.)</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Престъпни схеми и съдебни практики срещу изпиране на пари. Разграничения от близки състави и от предикатната дейност – част 1 и 2</w:t>
                      </w:r>
                      <w:r w:rsidRPr="00F05650">
                        <w:rPr>
                          <w:rFonts w:cs="Tahoma"/>
                          <w:color w:val="005A90"/>
                          <w:sz w:val="20"/>
                          <w:szCs w:val="20"/>
                        </w:rPr>
                        <w:t> (до</w:t>
                      </w:r>
                      <w:r>
                        <w:rPr>
                          <w:rFonts w:cs="Tahoma"/>
                          <w:color w:val="005A90"/>
                          <w:sz w:val="20"/>
                          <w:szCs w:val="20"/>
                        </w:rPr>
                        <w:t>ц д-р Ива Пушкарова</w:t>
                      </w:r>
                      <w:r w:rsidRPr="00F05650">
                        <w:rPr>
                          <w:rFonts w:cs="Tahoma"/>
                          <w:color w:val="005A90"/>
                          <w:sz w:val="20"/>
                          <w:szCs w:val="20"/>
                        </w:rPr>
                        <w:t>, сп. Теза, бр.8 и 9/2014 г.</w:t>
                      </w:r>
                      <w:r>
                        <w:rPr>
                          <w:rFonts w:cs="Tahoma"/>
                          <w:color w:val="005A90"/>
                          <w:sz w:val="20"/>
                          <w:szCs w:val="20"/>
                        </w:rPr>
                        <w:t>)</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shd w:val="clear" w:color="auto" w:fill="FFFFFF"/>
                        </w:rPr>
                        <w:t>Търговските марки – средство за защита на инвестициите или за осигуряване на коректна информация за потребителите?</w:t>
                      </w:r>
                      <w:r w:rsidRPr="00F05650">
                        <w:rPr>
                          <w:rFonts w:cs="Tahoma"/>
                          <w:color w:val="005A90"/>
                          <w:sz w:val="20"/>
                          <w:szCs w:val="20"/>
                          <w:shd w:val="clear" w:color="auto" w:fill="FFFFFF"/>
                        </w:rPr>
                        <w:t> (Иво Емануилов)</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Fonts w:cs="Tahoma"/>
                          <w:color w:val="005A90"/>
                          <w:sz w:val="20"/>
                          <w:szCs w:val="20"/>
                          <w:shd w:val="clear" w:color="auto" w:fill="FFFFFF"/>
                        </w:rPr>
                        <w:t> </w:t>
                      </w:r>
                      <w:r w:rsidRPr="00F05650">
                        <w:rPr>
                          <w:rStyle w:val="Strong"/>
                          <w:rFonts w:cs="Tahoma"/>
                          <w:color w:val="005A90"/>
                          <w:sz w:val="20"/>
                          <w:szCs w:val="20"/>
                          <w:bdr w:val="none" w:sz="0" w:space="0" w:color="auto" w:frame="1"/>
                          <w:shd w:val="clear" w:color="auto" w:fill="FFFFFF"/>
                        </w:rPr>
                        <w:t>Правни сделки с действие върху чужд правен кръг и рефлексно действие на сделките – сравнения и разграничения. Практически проблеми при договор в полза на трето лице</w:t>
                      </w:r>
                      <w:r w:rsidRPr="00F05650">
                        <w:rPr>
                          <w:rFonts w:cs="Tahoma"/>
                          <w:color w:val="005A90"/>
                          <w:sz w:val="20"/>
                          <w:szCs w:val="20"/>
                          <w:shd w:val="clear" w:color="auto" w:fill="FFFFFF"/>
                        </w:rPr>
                        <w:t>“ (</w:t>
                      </w:r>
                      <w:r>
                        <w:rPr>
                          <w:rFonts w:cs="Tahoma"/>
                          <w:color w:val="005A90"/>
                          <w:sz w:val="20"/>
                          <w:szCs w:val="20"/>
                          <w:shd w:val="clear" w:color="auto" w:fill="FFFFFF"/>
                        </w:rPr>
                        <w:t>Иво Емануилов.</w:t>
                      </w:r>
                      <w:r w:rsidRPr="00F05650">
                        <w:rPr>
                          <w:rFonts w:cs="Tahoma"/>
                          <w:color w:val="005A90"/>
                          <w:sz w:val="20"/>
                          <w:szCs w:val="20"/>
                          <w:shd w:val="clear" w:color="auto" w:fill="FFFFFF"/>
                        </w:rPr>
                        <w:t xml:space="preserve"> Анализът е класиран сред петте най-добри на Конкурса за научни съчинения, организиран от Кръжока по гражданско и търговско право към ЮФ на СУ,,Св. Климент Охридски” и посветен на 100-годишнината от рождението на проф. Иван Апостолов)</w:t>
                      </w:r>
                    </w:p>
                    <w:p w:rsidR="00F159AB" w:rsidRPr="00DD53D1"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Електронното управление като стратегия за превенция на финансовата киберпрестъпност</w:t>
                      </w:r>
                      <w:r w:rsidRPr="00F05650">
                        <w:rPr>
                          <w:rFonts w:cs="Tahoma"/>
                          <w:color w:val="005A90"/>
                          <w:sz w:val="20"/>
                          <w:szCs w:val="20"/>
                        </w:rPr>
                        <w:t> (Виктор Модев, сп.</w:t>
                      </w:r>
                      <w:r>
                        <w:rPr>
                          <w:rFonts w:cs="Tahoma"/>
                          <w:color w:val="005A90"/>
                          <w:sz w:val="20"/>
                          <w:szCs w:val="20"/>
                        </w:rPr>
                        <w:t> </w:t>
                      </w:r>
                      <w:r w:rsidRPr="00F05650">
                        <w:rPr>
                          <w:rFonts w:cs="Tahoma"/>
                          <w:color w:val="005A90"/>
                          <w:sz w:val="20"/>
                          <w:szCs w:val="20"/>
                        </w:rPr>
                        <w:t>Теза, бр.8/2014 г.)</w:t>
                      </w:r>
                    </w:p>
                    <w:p w:rsidR="00F159AB" w:rsidRPr="00F05650" w:rsidRDefault="00F159AB" w:rsidP="00F159AB">
                      <w:pPr>
                        <w:shd w:val="clear" w:color="auto" w:fill="FFFFFF"/>
                        <w:tabs>
                          <w:tab w:val="left" w:pos="270"/>
                        </w:tabs>
                        <w:ind w:right="360"/>
                        <w:jc w:val="both"/>
                        <w:rPr>
                          <w:rFonts w:cs="Tahoma"/>
                          <w:color w:val="005A90"/>
                          <w:sz w:val="20"/>
                          <w:szCs w:val="20"/>
                        </w:rPr>
                      </w:pPr>
                    </w:p>
                    <w:p w:rsidR="00F159AB" w:rsidRPr="00F05650" w:rsidRDefault="00F159AB" w:rsidP="00F159AB">
                      <w:pPr>
                        <w:jc w:val="both"/>
                        <w:rPr>
                          <w:sz w:val="20"/>
                          <w:szCs w:val="20"/>
                          <w:lang w:val="en-US"/>
                        </w:rPr>
                      </w:pPr>
                    </w:p>
                    <w:p w:rsidR="00F159AB" w:rsidRPr="00F05650" w:rsidRDefault="00F159AB" w:rsidP="00F159AB">
                      <w:pPr>
                        <w:rPr>
                          <w:sz w:val="20"/>
                          <w:szCs w:val="20"/>
                        </w:rPr>
                      </w:pPr>
                    </w:p>
                  </w:txbxContent>
                </v:textbox>
                <w10:wrap type="tight"/>
              </v:shape>
            </w:pict>
          </mc:Fallback>
        </mc:AlternateContent>
      </w:r>
      <w:r w:rsidR="00F72965">
        <w:rPr>
          <w:rFonts w:ascii="Cambria" w:hAnsi="Cambria"/>
        </w:rPr>
        <w:t>7</w:t>
      </w:r>
      <w:r w:rsidR="00F72965" w:rsidRPr="00F72965">
        <w:rPr>
          <w:rFonts w:ascii="Cambria" w:hAnsi="Cambria"/>
        </w:rPr>
        <w:t>. ,,Евтаназията – правото да живееш и свободата да умреш“ (Доли Траницова)</w:t>
      </w:r>
      <w:r w:rsidR="00F72965">
        <w:rPr>
          <w:rFonts w:ascii="Cambria" w:hAnsi="Cambria"/>
        </w:rPr>
        <w:t>.</w:t>
      </w:r>
    </w:p>
    <w:p w:rsidR="00EB6A7B" w:rsidRPr="00EB6A7B" w:rsidRDefault="00EB6A7B" w:rsidP="00EB6A7B"/>
    <w:p w:rsidR="00F159AB" w:rsidRPr="002318E3" w:rsidRDefault="002318E3" w:rsidP="00F159AB">
      <w:pPr>
        <w:pStyle w:val="Heading2"/>
        <w:spacing w:before="0"/>
        <w:ind w:firstLine="708"/>
        <w:jc w:val="both"/>
        <w:rPr>
          <w:sz w:val="24"/>
          <w:szCs w:val="24"/>
        </w:rPr>
      </w:pPr>
      <w:r w:rsidRPr="002318E3">
        <w:rPr>
          <w:sz w:val="24"/>
          <w:szCs w:val="24"/>
        </w:rPr>
        <w:t>1.2.2. Проблеми на най-тежките наказания</w:t>
      </w:r>
      <w:r w:rsidR="00F159AB">
        <w:rPr>
          <w:sz w:val="24"/>
          <w:szCs w:val="24"/>
        </w:rPr>
        <w:t>.</w:t>
      </w:r>
      <w:r w:rsidR="00F159AB" w:rsidRPr="00F159AB">
        <w:rPr>
          <w:sz w:val="24"/>
          <w:szCs w:val="24"/>
        </w:rPr>
        <w:t xml:space="preserve"> </w:t>
      </w:r>
      <w:r w:rsidR="00F159AB" w:rsidRPr="002318E3">
        <w:rPr>
          <w:sz w:val="24"/>
          <w:szCs w:val="24"/>
        </w:rPr>
        <w:t>Правна, криминологична и психологична феноменология на изключително тежката престъпност</w:t>
      </w:r>
    </w:p>
    <w:p w:rsidR="002318E3" w:rsidRPr="002318E3" w:rsidRDefault="002318E3" w:rsidP="001E1083">
      <w:pPr>
        <w:pStyle w:val="Heading2"/>
        <w:spacing w:before="0"/>
        <w:ind w:firstLine="450"/>
        <w:rPr>
          <w:sz w:val="24"/>
          <w:szCs w:val="24"/>
        </w:rPr>
      </w:pPr>
    </w:p>
    <w:p w:rsidR="0016220F" w:rsidRDefault="005B77C9" w:rsidP="00DA06F5">
      <w:pPr>
        <w:jc w:val="both"/>
        <w:rPr>
          <w:bCs/>
        </w:rPr>
      </w:pPr>
      <w:r>
        <w:rPr>
          <w:bCs/>
        </w:rPr>
        <w:tab/>
        <w:t>В началото на 2013</w:t>
      </w:r>
      <w:r w:rsidR="00DA06F5">
        <w:rPr>
          <w:bCs/>
        </w:rPr>
        <w:t> </w:t>
      </w:r>
      <w:r>
        <w:rPr>
          <w:bCs/>
        </w:rPr>
        <w:t>г. започнаха мащабни правни изследвания на най-тежките наказания, които продължават и в момента. Извършените през 2015</w:t>
      </w:r>
      <w:r w:rsidR="00DA06F5">
        <w:rPr>
          <w:bCs/>
        </w:rPr>
        <w:t> </w:t>
      </w:r>
      <w:r>
        <w:rPr>
          <w:bCs/>
        </w:rPr>
        <w:t xml:space="preserve">г. </w:t>
      </w:r>
      <w:r w:rsidR="00DA06F5">
        <w:rPr>
          <w:bCs/>
        </w:rPr>
        <w:t>а</w:t>
      </w:r>
      <w:r>
        <w:rPr>
          <w:bCs/>
        </w:rPr>
        <w:t xml:space="preserve">налитични, обучителни и публични дейности получиха финансовата подкрепа на ППЮИЕ на ФКА по проект на ФРП ,,Изключителното престъпление и изключителното наказание: граници на човечността в съвременните наказателноправни системи“. </w:t>
      </w:r>
    </w:p>
    <w:p w:rsidR="005B77C9" w:rsidRDefault="005B77C9" w:rsidP="005B77C9">
      <w:pPr>
        <w:ind w:firstLine="454"/>
        <w:jc w:val="both"/>
        <w:rPr>
          <w:bCs/>
        </w:rPr>
      </w:pPr>
      <w:r>
        <w:rPr>
          <w:bCs/>
        </w:rPr>
        <w:t>Изсл</w:t>
      </w:r>
      <w:r w:rsidR="00DA06F5">
        <w:rPr>
          <w:bCs/>
        </w:rPr>
        <w:t>е</w:t>
      </w:r>
      <w:r>
        <w:rPr>
          <w:bCs/>
        </w:rPr>
        <w:t>дванията се основават на специално разработена методология и са първи по рода си. Те включват изчерпателен комплексен правен, криминологичен, психологичен, исторически и сравнителен анализ на нормативната база и съдебната практика по налагане на</w:t>
      </w:r>
      <w:r w:rsidR="001E1083">
        <w:rPr>
          <w:bCs/>
        </w:rPr>
        <w:t xml:space="preserve"> смъртно наказания, доживотен затвор без замяна, доживотен затвор и дългосрочно лишаване от свобода след 1951</w:t>
      </w:r>
      <w:r w:rsidR="00DA06F5">
        <w:rPr>
          <w:bCs/>
        </w:rPr>
        <w:t> </w:t>
      </w:r>
      <w:r w:rsidR="001E1083">
        <w:rPr>
          <w:bCs/>
        </w:rPr>
        <w:t>г. Специално внимание е обърнато на профила на дееца и жертвата, видове изключително тежка престъпност (серийна, сексуална, крайни форми на домашно насилие и др.), особености на изключително тежката престъпност на жените, развитие на законодателни и правораздавателни концепции и подходи, съдебна практика по приложение на множество свързани с материята наказателноправни институти (чл.</w:t>
      </w:r>
      <w:r w:rsidR="00DA06F5">
        <w:rPr>
          <w:bCs/>
        </w:rPr>
        <w:t> </w:t>
      </w:r>
      <w:r w:rsidR="001E1083">
        <w:rPr>
          <w:bCs/>
        </w:rPr>
        <w:t>24, чл.</w:t>
      </w:r>
      <w:r w:rsidR="00DA06F5">
        <w:rPr>
          <w:bCs/>
        </w:rPr>
        <w:t> </w:t>
      </w:r>
      <w:r w:rsidR="001E1083">
        <w:rPr>
          <w:bCs/>
        </w:rPr>
        <w:t>58а, чл.</w:t>
      </w:r>
      <w:r w:rsidR="00DA06F5">
        <w:rPr>
          <w:bCs/>
        </w:rPr>
        <w:t> </w:t>
      </w:r>
      <w:r w:rsidR="001E1083">
        <w:rPr>
          <w:bCs/>
        </w:rPr>
        <w:t>38а, ал.</w:t>
      </w:r>
      <w:r w:rsidR="00DA06F5">
        <w:rPr>
          <w:bCs/>
        </w:rPr>
        <w:t> </w:t>
      </w:r>
      <w:r w:rsidR="001E1083">
        <w:rPr>
          <w:bCs/>
        </w:rPr>
        <w:t>3 от НК и др.), анализи на понятия, значение на съдебната експертиза. Предмет на анализ са както съдеб</w:t>
      </w:r>
      <w:r w:rsidR="00BE399E">
        <w:rPr>
          <w:bCs/>
        </w:rPr>
        <w:t>н</w:t>
      </w:r>
      <w:r w:rsidR="001E1083">
        <w:rPr>
          <w:bCs/>
        </w:rPr>
        <w:t>и и прокурорски актове, така и съдебни експертизи, психологични оценки за извършителя, данни от затворническите досиета на осъдените</w:t>
      </w:r>
      <w:r w:rsidR="00BE399E">
        <w:rPr>
          <w:bCs/>
        </w:rPr>
        <w:t>, данни от външни официални източници</w:t>
      </w:r>
      <w:r w:rsidR="001E1083">
        <w:rPr>
          <w:bCs/>
        </w:rPr>
        <w:t xml:space="preserve"> и пр. Анализирана е още относимата практика на ЕСПЧ и законодателствата на 21 европейски държави.</w:t>
      </w:r>
      <w:r w:rsidR="00DA06F5">
        <w:rPr>
          <w:bCs/>
        </w:rPr>
        <w:t xml:space="preserve"> </w:t>
      </w:r>
    </w:p>
    <w:p w:rsidR="001E1083" w:rsidRDefault="001E1083" w:rsidP="005B77C9">
      <w:pPr>
        <w:ind w:firstLine="454"/>
        <w:jc w:val="both"/>
        <w:rPr>
          <w:bCs/>
        </w:rPr>
      </w:pPr>
      <w:r>
        <w:rPr>
          <w:bCs/>
        </w:rPr>
        <w:t>На тази основа</w:t>
      </w:r>
      <w:r w:rsidR="00BE399E">
        <w:rPr>
          <w:bCs/>
        </w:rPr>
        <w:t xml:space="preserve"> бяха разработени общо 11 публикации (вж. каретата) и база данни с богата статистическа информация, достъпна през електронния сайт на </w:t>
      </w:r>
      <w:r w:rsidR="00F159AB">
        <w:rPr>
          <w:noProof/>
        </w:rPr>
        <w:lastRenderedPageBreak/>
        <mc:AlternateContent>
          <mc:Choice Requires="wps">
            <w:drawing>
              <wp:anchor distT="0" distB="0" distL="114300" distR="114300" simplePos="0" relativeHeight="251749376" behindDoc="1" locked="0" layoutInCell="1" allowOverlap="1" wp14:anchorId="6A47E983" wp14:editId="63D646CA">
                <wp:simplePos x="0" y="0"/>
                <wp:positionH relativeFrom="column">
                  <wp:posOffset>2477135</wp:posOffset>
                </wp:positionH>
                <wp:positionV relativeFrom="paragraph">
                  <wp:posOffset>-254000</wp:posOffset>
                </wp:positionV>
                <wp:extent cx="3745865" cy="9239250"/>
                <wp:effectExtent l="19050" t="19050" r="45085" b="38100"/>
                <wp:wrapTight wrapText="bothSides">
                  <wp:wrapPolygon edited="0">
                    <wp:start x="-110" y="-45"/>
                    <wp:lineTo x="-110" y="21645"/>
                    <wp:lineTo x="21750" y="21645"/>
                    <wp:lineTo x="21750" y="-45"/>
                    <wp:lineTo x="-110" y="-45"/>
                  </wp:wrapPolygon>
                </wp:wrapTight>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5865" cy="9239250"/>
                        </a:xfrm>
                        <a:prstGeom prst="rect">
                          <a:avLst/>
                        </a:prstGeom>
                        <a:solidFill>
                          <a:schemeClr val="lt1">
                            <a:lumMod val="100000"/>
                            <a:lumOff val="0"/>
                          </a:schemeClr>
                        </a:solidFill>
                        <a:ln w="63500" cmpd="thickThin">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159AB" w:rsidRPr="00F05650" w:rsidRDefault="00F159AB" w:rsidP="00F159AB">
                            <w:pPr>
                              <w:rPr>
                                <w:b/>
                                <w:sz w:val="20"/>
                                <w:szCs w:val="20"/>
                                <w:u w:val="single"/>
                              </w:rPr>
                            </w:pPr>
                            <w:r w:rsidRPr="00F05650">
                              <w:rPr>
                                <w:b/>
                                <w:sz w:val="20"/>
                                <w:szCs w:val="20"/>
                                <w:u w:val="single"/>
                              </w:rPr>
                              <w:t>Публикации на екипа през 2015 г.:</w:t>
                            </w:r>
                          </w:p>
                          <w:p w:rsidR="00F159AB" w:rsidRPr="00F05650" w:rsidRDefault="00F159AB" w:rsidP="00F159AB">
                            <w:pPr>
                              <w:shd w:val="clear" w:color="auto" w:fill="FFFFFF"/>
                              <w:tabs>
                                <w:tab w:val="left" w:pos="270"/>
                              </w:tabs>
                              <w:ind w:right="360"/>
                              <w:jc w:val="both"/>
                              <w:rPr>
                                <w:rFonts w:cs="Constantia"/>
                                <w:b/>
                                <w:bCs/>
                                <w:color w:val="000000"/>
                                <w:sz w:val="20"/>
                                <w:szCs w:val="20"/>
                              </w:rPr>
                            </w:pPr>
                          </w:p>
                          <w:p w:rsidR="00F159AB" w:rsidRPr="00F05650" w:rsidRDefault="00B22E1A"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hyperlink r:id="rId55" w:tooltip="данъчните престъпления_проблеми на съдебната практика_Ива Пушкарова.docx" w:history="1">
                              <w:r w:rsidR="00F159AB" w:rsidRPr="00F05650">
                                <w:rPr>
                                  <w:rStyle w:val="Strong"/>
                                  <w:rFonts w:cs="Tahoma"/>
                                  <w:color w:val="325994"/>
                                  <w:sz w:val="20"/>
                                  <w:szCs w:val="20"/>
                                  <w:bdr w:val="none" w:sz="0" w:space="0" w:color="auto" w:frame="1"/>
                                </w:rPr>
                                <w:t>Данъчните престъпления по чл. 255-255А и чл. 256 от НК: някои проблеми на съдебната практика</w:t>
                              </w:r>
                            </w:hyperlink>
                            <w:r w:rsidR="00F159AB" w:rsidRPr="00F05650">
                              <w:rPr>
                                <w:rFonts w:cs="Tahoma"/>
                                <w:color w:val="005A90"/>
                                <w:sz w:val="20"/>
                                <w:szCs w:val="20"/>
                              </w:rPr>
                              <w:t> (доц. д-р. Ива Пушкарова, сп. Съвременно право, бр.2/2015)</w:t>
                            </w:r>
                          </w:p>
                          <w:p w:rsidR="00F159AB" w:rsidRPr="00F05650"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Значение на действителността на стопанската дейност, източник на облагаемия доход, за съставомерността на данъчното престъпление. Наказателна и гражданска отгоорност на престъпния субект </w:t>
                            </w:r>
                            <w:r w:rsidRPr="00F05650">
                              <w:rPr>
                                <w:rFonts w:cs="Tahoma"/>
                                <w:color w:val="005A90"/>
                                <w:sz w:val="20"/>
                                <w:szCs w:val="20"/>
                              </w:rPr>
                              <w:t>(доц. д-р. Ива Пушкарова, сп. Общество и право, 2015)</w:t>
                            </w:r>
                          </w:p>
                          <w:p w:rsidR="00F159AB" w:rsidRPr="00F05650"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Обхват, цели, материалноправни и процесуалноправни аспекти на финансовото профилиране, Ръководство</w:t>
                            </w:r>
                            <w:r>
                              <w:rPr>
                                <w:rStyle w:val="Strong"/>
                                <w:rFonts w:cs="Tahoma"/>
                                <w:color w:val="005A90"/>
                                <w:sz w:val="20"/>
                                <w:szCs w:val="20"/>
                                <w:bdr w:val="none" w:sz="0" w:space="0" w:color="auto" w:frame="1"/>
                              </w:rPr>
                              <w:t xml:space="preserve"> </w:t>
                            </w:r>
                            <w:r w:rsidRPr="00F05650">
                              <w:rPr>
                                <w:rStyle w:val="Strong"/>
                                <w:rFonts w:cs="Tahoma"/>
                                <w:b w:val="0"/>
                                <w:color w:val="005A90"/>
                                <w:sz w:val="20"/>
                                <w:szCs w:val="20"/>
                                <w:bdr w:val="none" w:sz="0" w:space="0" w:color="auto" w:frame="1"/>
                              </w:rPr>
                              <w:t>(Ива Пушкарова, ВСС, 2015 г. </w:t>
                            </w:r>
                            <w:r w:rsidRPr="00F05650">
                              <w:rPr>
                                <w:rFonts w:cs="Tahoma"/>
                                <w:b/>
                                <w:color w:val="005A90"/>
                                <w:sz w:val="20"/>
                                <w:szCs w:val="20"/>
                              </w:rPr>
                              <w:t xml:space="preserve">, </w:t>
                            </w:r>
                            <w:r w:rsidRPr="00F05650">
                              <w:rPr>
                                <w:rFonts w:cs="Tahoma"/>
                                <w:color w:val="005A90"/>
                                <w:sz w:val="20"/>
                                <w:szCs w:val="20"/>
                              </w:rPr>
                              <w:t>изготвено в изпълнение на проект ,,Повишаване на компетентността и професионалната квалификация на съдии, прокурори и следователи, както и на административните ръководители на органите на съдебната власт чрез организиране и предоставяне на обучения от ВСС", реализиран от ВСС с финансовата подкрепа на ОПАК 2007-2013 г.</w:t>
                            </w:r>
                            <w:r>
                              <w:rPr>
                                <w:rFonts w:cs="Tahoma"/>
                                <w:color w:val="005A90"/>
                                <w:sz w:val="20"/>
                                <w:szCs w:val="20"/>
                              </w:rPr>
                              <w:t>)</w:t>
                            </w:r>
                          </w:p>
                          <w:p w:rsidR="00F159AB"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Домашното насилие като изключително тежко престъпление по чл. 38-38А от НК. Изследване на съдебната практика</w:t>
                            </w:r>
                            <w:r w:rsidRPr="00F05650">
                              <w:rPr>
                                <w:rFonts w:cs="Tahoma"/>
                                <w:color w:val="005A90"/>
                                <w:sz w:val="20"/>
                                <w:szCs w:val="20"/>
                              </w:rPr>
                              <w:t xml:space="preserve"> (Антоанета Котларова, сп. Общество и право, бр. 5 и 6 / 2015 г.)</w:t>
                            </w:r>
                          </w:p>
                          <w:p w:rsidR="00F159AB" w:rsidRDefault="00B22E1A"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hyperlink r:id="rId56" w:tooltip="Жената като извършител на изключително тежки престъпления_Антоанета Котларова_чист.pdf" w:history="1">
                              <w:r w:rsidR="00F159AB" w:rsidRPr="00F05650">
                                <w:rPr>
                                  <w:rStyle w:val="Strong"/>
                                  <w:rFonts w:cs="Tahoma"/>
                                  <w:color w:val="325994"/>
                                  <w:sz w:val="20"/>
                                  <w:szCs w:val="20"/>
                                  <w:bdr w:val="none" w:sz="0" w:space="0" w:color="auto" w:frame="1"/>
                                </w:rPr>
                                <w:t>Жената като извършител на изключително тежки престъпления по смисъла на чл. 38-38а от НК.  Съдебна практика</w:t>
                              </w:r>
                            </w:hyperlink>
                            <w:r w:rsidR="00F159AB" w:rsidRPr="00F05650">
                              <w:rPr>
                                <w:rFonts w:cs="Tahoma"/>
                                <w:color w:val="005A90"/>
                                <w:sz w:val="20"/>
                                <w:szCs w:val="20"/>
                              </w:rPr>
                              <w:t xml:space="preserve"> (Антоанета Котларова, ФРП, 2015 г.)</w:t>
                            </w:r>
                          </w:p>
                          <w:p w:rsidR="00F159AB"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Индивидуализация на доживотния затвор и на доживотния затвор без замяна при условията на чл. 58а от НК</w:t>
                            </w:r>
                            <w:r w:rsidRPr="00F05650">
                              <w:rPr>
                                <w:rFonts w:cs="Tahoma"/>
                                <w:color w:val="005A90"/>
                                <w:sz w:val="20"/>
                                <w:szCs w:val="20"/>
                              </w:rPr>
                              <w:t xml:space="preserve"> (Ива Пушкарова, сп. Общество и право, бр. 5/2015 г.)</w:t>
                            </w:r>
                          </w:p>
                          <w:p w:rsidR="00F159AB" w:rsidRPr="00F05650"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Съдебна практика по приложение на по-неблагоприятния закон при налагане на доживотен затвор. Съотношение на доживотния затвор с доживотния затвор без замяна</w:t>
                            </w:r>
                            <w:r w:rsidRPr="00F05650">
                              <w:rPr>
                                <w:rStyle w:val="Strong"/>
                                <w:rFonts w:cs="Tahoma"/>
                                <w:b w:val="0"/>
                                <w:color w:val="005A90"/>
                                <w:sz w:val="20"/>
                                <w:szCs w:val="20"/>
                                <w:bdr w:val="none" w:sz="0" w:space="0" w:color="auto" w:frame="1"/>
                              </w:rPr>
                              <w:t xml:space="preserve"> (Ива Пушкарова,</w:t>
                            </w:r>
                            <w:r w:rsidRPr="00F05650">
                              <w:rPr>
                                <w:rStyle w:val="apple-converted-space"/>
                                <w:rFonts w:cs="Tahoma"/>
                                <w:b/>
                                <w:bCs/>
                                <w:color w:val="005A90"/>
                                <w:sz w:val="20"/>
                                <w:szCs w:val="20"/>
                                <w:bdr w:val="none" w:sz="0" w:space="0" w:color="auto" w:frame="1"/>
                              </w:rPr>
                              <w:t> </w:t>
                            </w:r>
                            <w:r w:rsidRPr="00F05650">
                              <w:rPr>
                                <w:rFonts w:cs="Tahoma"/>
                                <w:color w:val="005A90"/>
                                <w:sz w:val="20"/>
                                <w:szCs w:val="20"/>
                              </w:rPr>
                              <w:t>сп. Съвременно право, бр.5/2015 г.)</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Серийната престъпност в България. Криминологичен анализ по случаи от българската съдебна практика</w:t>
                            </w:r>
                            <w:r w:rsidRPr="00F05650">
                              <w:rPr>
                                <w:rFonts w:cs="Tahoma"/>
                                <w:color w:val="005A90"/>
                                <w:sz w:val="20"/>
                                <w:szCs w:val="20"/>
                              </w:rPr>
                              <w:t xml:space="preserve"> (Косьо Иванов)</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apple-converted-space"/>
                                <w:rFonts w:cs="Tahoma"/>
                                <w:color w:val="005A90"/>
                                <w:sz w:val="20"/>
                                <w:szCs w:val="20"/>
                              </w:rPr>
                              <w:t> </w:t>
                            </w:r>
                            <w:hyperlink r:id="rId57" w:tooltip="сексуалното убийство_Явор Василев" w:history="1">
                              <w:r w:rsidRPr="00F05650">
                                <w:rPr>
                                  <w:rStyle w:val="Strong"/>
                                  <w:rFonts w:cs="Tahoma"/>
                                  <w:color w:val="325994"/>
                                  <w:sz w:val="20"/>
                                  <w:szCs w:val="20"/>
                                  <w:bdr w:val="none" w:sz="0" w:space="0" w:color="auto" w:frame="1"/>
                                </w:rPr>
                                <w:t>Сексуалните убийства, наказани със смърт, доживотен завор без замяна или доживотен затвор от българските съдилища: психологичен анализ на тяхната мотивация и механизъм на извършване. Профил на извършителя. Проучване на факторите, влияещи върху извършването им, по метода „изследване на случай“</w:t>
                              </w:r>
                            </w:hyperlink>
                            <w:r w:rsidRPr="00F05650">
                              <w:rPr>
                                <w:rFonts w:cs="Tahoma"/>
                                <w:color w:val="005A90"/>
                                <w:sz w:val="20"/>
                                <w:szCs w:val="20"/>
                              </w:rPr>
                              <w:t xml:space="preserve"> (Явор Василев, ФРП, 2015 г.)</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Fonts w:cs="Tahoma"/>
                                <w:color w:val="005A90"/>
                                <w:sz w:val="20"/>
                                <w:szCs w:val="20"/>
                              </w:rPr>
                              <w:t> </w:t>
                            </w:r>
                            <w:r w:rsidRPr="00F05650">
                              <w:rPr>
                                <w:rStyle w:val="Strong"/>
                                <w:rFonts w:cs="Tahoma"/>
                                <w:color w:val="005A90"/>
                                <w:sz w:val="20"/>
                                <w:szCs w:val="20"/>
                                <w:bdr w:val="none" w:sz="0" w:space="0" w:color="auto" w:frame="1"/>
                              </w:rPr>
                              <w:t>Наказателноправно значение на посткриминалните действия на извършител на изключително тежко престъпление. Изследване на съдебната практика</w:t>
                            </w:r>
                            <w:r w:rsidRPr="00F05650">
                              <w:rPr>
                                <w:rFonts w:cs="Tahoma"/>
                                <w:color w:val="005A90"/>
                                <w:sz w:val="20"/>
                                <w:szCs w:val="20"/>
                              </w:rPr>
                              <w:t xml:space="preserve"> (Доли Траницова, сп. Общество и право, бр.9/2015 г.)</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Fonts w:cs="Tahoma"/>
                                <w:color w:val="005A90"/>
                                <w:sz w:val="20"/>
                                <w:szCs w:val="20"/>
                              </w:rPr>
                              <w:t xml:space="preserve"> </w:t>
                            </w:r>
                            <w:r w:rsidRPr="00F05650">
                              <w:rPr>
                                <w:rStyle w:val="Strong"/>
                                <w:rFonts w:cs="Tahoma"/>
                                <w:color w:val="005A90"/>
                                <w:sz w:val="20"/>
                                <w:szCs w:val="20"/>
                                <w:bdr w:val="none" w:sz="0" w:space="0" w:color="auto" w:frame="1"/>
                              </w:rPr>
                              <w:t>Жертвите на изключително тежките престъпления. Изследване на съдебната практика</w:t>
                            </w:r>
                            <w:r w:rsidRPr="00F05650">
                              <w:rPr>
                                <w:rFonts w:cs="Tahoma"/>
                                <w:color w:val="005A90"/>
                                <w:sz w:val="20"/>
                                <w:szCs w:val="20"/>
                              </w:rPr>
                              <w:t xml:space="preserve"> (Доли Траницова)</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Замяната на наказанието доживотен затвор с лишаване от свобода по чл. 38а, ал. 3 от НК: законов режим и съдебна практика</w:t>
                            </w:r>
                            <w:r w:rsidRPr="00F05650">
                              <w:rPr>
                                <w:rFonts w:cs="Tahoma"/>
                                <w:color w:val="005A90"/>
                                <w:sz w:val="20"/>
                                <w:szCs w:val="20"/>
                              </w:rPr>
                              <w:t xml:space="preserve"> (Ива Пушкарова, сп. Съвременно право, бр.6 / 2015 г.)</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95.05pt;margin-top:-20pt;width:294.95pt;height:727.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" fillcolor="white [3201]" strokecolor="#dbeef3 [3200]" strokeweight="5pt">
                <v:stroke linestyle="thickThin"/>
                <v:shadow color="#868686"/>
                <v:textbox>
                  <w:txbxContent>
                    <w:p w:rsidR="00F159AB" w:rsidRPr="00F05650" w:rsidRDefault="00F159AB" w:rsidP="00F159AB">
                      <w:pPr>
                        <w:rPr>
                          <w:b/>
                          <w:sz w:val="20"/>
                          <w:szCs w:val="20"/>
                          <w:u w:val="single"/>
                        </w:rPr>
                      </w:pPr>
                      <w:r w:rsidRPr="00F05650">
                        <w:rPr>
                          <w:b/>
                          <w:sz w:val="20"/>
                          <w:szCs w:val="20"/>
                          <w:u w:val="single"/>
                        </w:rPr>
                        <w:t>Публикации на екипа през 2015 г.:</w:t>
                      </w:r>
                    </w:p>
                    <w:p w:rsidR="00F159AB" w:rsidRPr="00F05650" w:rsidRDefault="00F159AB" w:rsidP="00F159AB">
                      <w:pPr>
                        <w:shd w:val="clear" w:color="auto" w:fill="FFFFFF"/>
                        <w:tabs>
                          <w:tab w:val="left" w:pos="270"/>
                        </w:tabs>
                        <w:ind w:right="360"/>
                        <w:jc w:val="both"/>
                        <w:rPr>
                          <w:rFonts w:cs="Constantia"/>
                          <w:b/>
                          <w:bCs/>
                          <w:color w:val="000000"/>
                          <w:sz w:val="20"/>
                          <w:szCs w:val="20"/>
                        </w:rPr>
                      </w:pPr>
                    </w:p>
                    <w:p w:rsidR="00F159AB" w:rsidRPr="00F05650"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hyperlink r:id="rId58" w:tooltip="данъчните престъпления_проблеми на съдебната практика_Ива Пушкарова.docx" w:history="1">
                        <w:r w:rsidRPr="00F05650">
                          <w:rPr>
                            <w:rStyle w:val="Strong"/>
                            <w:rFonts w:cs="Tahoma"/>
                            <w:color w:val="325994"/>
                            <w:sz w:val="20"/>
                            <w:szCs w:val="20"/>
                            <w:bdr w:val="none" w:sz="0" w:space="0" w:color="auto" w:frame="1"/>
                          </w:rPr>
                          <w:t>Данъчните престъпления по чл. 255-255А и чл. 256 от НК: някои проблеми на съдебната практика</w:t>
                        </w:r>
                      </w:hyperlink>
                      <w:r w:rsidRPr="00F05650">
                        <w:rPr>
                          <w:rFonts w:cs="Tahoma"/>
                          <w:color w:val="005A90"/>
                          <w:sz w:val="20"/>
                          <w:szCs w:val="20"/>
                        </w:rPr>
                        <w:t> (доц. д-р. Ива Пушкарова, сп. Съвременно право, бр.2/2015)</w:t>
                      </w:r>
                    </w:p>
                    <w:p w:rsidR="00F159AB" w:rsidRPr="00F05650"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Значение на действителността на стопанската дейност, източник на облагаемия доход, за съставомерността на данъчното престъпление. Наказателна и гражданска отгоорност на престъпния субект </w:t>
                      </w:r>
                      <w:r w:rsidRPr="00F05650">
                        <w:rPr>
                          <w:rFonts w:cs="Tahoma"/>
                          <w:color w:val="005A90"/>
                          <w:sz w:val="20"/>
                          <w:szCs w:val="20"/>
                        </w:rPr>
                        <w:t>(доц. д-р. Ива Пушкарова, сп. Общество и право, 2015)</w:t>
                      </w:r>
                    </w:p>
                    <w:p w:rsidR="00F159AB" w:rsidRPr="00F05650"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Обхват, цели, материалноправни и процесуалноправни аспекти на финансовото профилиране, Ръководство</w:t>
                      </w:r>
                      <w:r>
                        <w:rPr>
                          <w:rStyle w:val="Strong"/>
                          <w:rFonts w:cs="Tahoma"/>
                          <w:color w:val="005A90"/>
                          <w:sz w:val="20"/>
                          <w:szCs w:val="20"/>
                          <w:bdr w:val="none" w:sz="0" w:space="0" w:color="auto" w:frame="1"/>
                        </w:rPr>
                        <w:t xml:space="preserve"> </w:t>
                      </w:r>
                      <w:r w:rsidRPr="00F05650">
                        <w:rPr>
                          <w:rStyle w:val="Strong"/>
                          <w:rFonts w:cs="Tahoma"/>
                          <w:b w:val="0"/>
                          <w:color w:val="005A90"/>
                          <w:sz w:val="20"/>
                          <w:szCs w:val="20"/>
                          <w:bdr w:val="none" w:sz="0" w:space="0" w:color="auto" w:frame="1"/>
                        </w:rPr>
                        <w:t>(Ива Пушкарова, ВСС, 2015 г. </w:t>
                      </w:r>
                      <w:r w:rsidRPr="00F05650">
                        <w:rPr>
                          <w:rFonts w:cs="Tahoma"/>
                          <w:b/>
                          <w:color w:val="005A90"/>
                          <w:sz w:val="20"/>
                          <w:szCs w:val="20"/>
                        </w:rPr>
                        <w:t xml:space="preserve">, </w:t>
                      </w:r>
                      <w:r w:rsidRPr="00F05650">
                        <w:rPr>
                          <w:rFonts w:cs="Tahoma"/>
                          <w:color w:val="005A90"/>
                          <w:sz w:val="20"/>
                          <w:szCs w:val="20"/>
                        </w:rPr>
                        <w:t>изготвено в изпълнение на проект ,,Повишаване на компетентността и професионалната квалификация на съдии, прокурори и следователи, както и на административните ръководители на органите на съдебната власт чрез организиране и предоставяне на обучения от ВСС", реализиран от ВСС с финансовата подкрепа на ОПАК 2007-2013 г.</w:t>
                      </w:r>
                      <w:r>
                        <w:rPr>
                          <w:rFonts w:cs="Tahoma"/>
                          <w:color w:val="005A90"/>
                          <w:sz w:val="20"/>
                          <w:szCs w:val="20"/>
                        </w:rPr>
                        <w:t>)</w:t>
                      </w:r>
                    </w:p>
                    <w:p w:rsidR="00F159AB"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Домашното насилие като изключително тежко престъпление по чл. 38-38А от НК. Изследване на съдебната практика</w:t>
                      </w:r>
                      <w:r w:rsidRPr="00F05650">
                        <w:rPr>
                          <w:rFonts w:cs="Tahoma"/>
                          <w:color w:val="005A90"/>
                          <w:sz w:val="20"/>
                          <w:szCs w:val="20"/>
                        </w:rPr>
                        <w:t xml:space="preserve"> (Антоанета Котларова, сп. Общество и право, бр. 5 и 6 / 2015 г.)</w:t>
                      </w:r>
                    </w:p>
                    <w:p w:rsidR="00F159AB"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hyperlink r:id="rId59" w:tooltip="Жената като извършител на изключително тежки престъпления_Антоанета Котларова_чист.pdf" w:history="1">
                        <w:r w:rsidRPr="00F05650">
                          <w:rPr>
                            <w:rStyle w:val="Strong"/>
                            <w:rFonts w:cs="Tahoma"/>
                            <w:color w:val="325994"/>
                            <w:sz w:val="20"/>
                            <w:szCs w:val="20"/>
                            <w:bdr w:val="none" w:sz="0" w:space="0" w:color="auto" w:frame="1"/>
                          </w:rPr>
                          <w:t>Жената като извършител на изключително тежки престъпления по смисъла на чл. 38-38а от НК.  Съдебна практика</w:t>
                        </w:r>
                      </w:hyperlink>
                      <w:r w:rsidRPr="00F05650">
                        <w:rPr>
                          <w:rFonts w:cs="Tahoma"/>
                          <w:color w:val="005A90"/>
                          <w:sz w:val="20"/>
                          <w:szCs w:val="20"/>
                        </w:rPr>
                        <w:t xml:space="preserve"> (Антоанета Котларова, ФРП, 2015 г.)</w:t>
                      </w:r>
                    </w:p>
                    <w:p w:rsidR="00F159AB"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Индивидуализация на доживотния затвор и на доживотния затвор без замяна при условията на чл. 58а от НК</w:t>
                      </w:r>
                      <w:r w:rsidRPr="00F05650">
                        <w:rPr>
                          <w:rFonts w:cs="Tahoma"/>
                          <w:color w:val="005A90"/>
                          <w:sz w:val="20"/>
                          <w:szCs w:val="20"/>
                        </w:rPr>
                        <w:t xml:space="preserve"> (Ива Пушкарова, сп. Общество и право, бр. 5/2015 г.)</w:t>
                      </w:r>
                    </w:p>
                    <w:p w:rsidR="00F159AB" w:rsidRPr="00F05650" w:rsidRDefault="00F159AB" w:rsidP="00F159AB">
                      <w:pPr>
                        <w:pStyle w:val="ListParagraph"/>
                        <w:numPr>
                          <w:ilvl w:val="0"/>
                          <w:numId w:val="18"/>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Съдебна практика по приложение на по-неблагоприятния закон при налагане на доживотен затвор. Съотношение на доживотния затвор с доживотния затвор без замяна</w:t>
                      </w:r>
                      <w:r w:rsidRPr="00F05650">
                        <w:rPr>
                          <w:rStyle w:val="Strong"/>
                          <w:rFonts w:cs="Tahoma"/>
                          <w:b w:val="0"/>
                          <w:color w:val="005A90"/>
                          <w:sz w:val="20"/>
                          <w:szCs w:val="20"/>
                          <w:bdr w:val="none" w:sz="0" w:space="0" w:color="auto" w:frame="1"/>
                        </w:rPr>
                        <w:t xml:space="preserve"> (Ива Пушкарова,</w:t>
                      </w:r>
                      <w:r w:rsidRPr="00F05650">
                        <w:rPr>
                          <w:rStyle w:val="apple-converted-space"/>
                          <w:rFonts w:cs="Tahoma"/>
                          <w:b/>
                          <w:bCs/>
                          <w:color w:val="005A90"/>
                          <w:sz w:val="20"/>
                          <w:szCs w:val="20"/>
                          <w:bdr w:val="none" w:sz="0" w:space="0" w:color="auto" w:frame="1"/>
                        </w:rPr>
                        <w:t> </w:t>
                      </w:r>
                      <w:r w:rsidRPr="00F05650">
                        <w:rPr>
                          <w:rFonts w:cs="Tahoma"/>
                          <w:color w:val="005A90"/>
                          <w:sz w:val="20"/>
                          <w:szCs w:val="20"/>
                        </w:rPr>
                        <w:t>сп. Съвременно право, бр.5/2015 г.)</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Серийната престъпност в България. Криминологичен анализ по случаи от българската съдебна практика</w:t>
                      </w:r>
                      <w:r w:rsidRPr="00F05650">
                        <w:rPr>
                          <w:rFonts w:cs="Tahoma"/>
                          <w:color w:val="005A90"/>
                          <w:sz w:val="20"/>
                          <w:szCs w:val="20"/>
                        </w:rPr>
                        <w:t xml:space="preserve"> (Косьо Иванов)</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apple-converted-space"/>
                          <w:rFonts w:cs="Tahoma"/>
                          <w:color w:val="005A90"/>
                          <w:sz w:val="20"/>
                          <w:szCs w:val="20"/>
                        </w:rPr>
                        <w:t> </w:t>
                      </w:r>
                      <w:hyperlink r:id="rId60" w:tooltip="сексуалното убийство_Явор Василев" w:history="1">
                        <w:r w:rsidRPr="00F05650">
                          <w:rPr>
                            <w:rStyle w:val="Strong"/>
                            <w:rFonts w:cs="Tahoma"/>
                            <w:color w:val="325994"/>
                            <w:sz w:val="20"/>
                            <w:szCs w:val="20"/>
                            <w:bdr w:val="none" w:sz="0" w:space="0" w:color="auto" w:frame="1"/>
                          </w:rPr>
                          <w:t>Сексуалните убийства, наказани със смърт, доживотен завор без замяна или доживотен затвор от българските съдилища: психологичен анализ на тяхната мотивация и механизъм на извършване. Профил на извършителя. Проучване на факторите, влияещи върху извършването им, по метода „изследване на случай“</w:t>
                        </w:r>
                      </w:hyperlink>
                      <w:r w:rsidRPr="00F05650">
                        <w:rPr>
                          <w:rFonts w:cs="Tahoma"/>
                          <w:color w:val="005A90"/>
                          <w:sz w:val="20"/>
                          <w:szCs w:val="20"/>
                        </w:rPr>
                        <w:t xml:space="preserve"> (Явор Василев, ФРП, 2015 г.)</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Fonts w:cs="Tahoma"/>
                          <w:color w:val="005A90"/>
                          <w:sz w:val="20"/>
                          <w:szCs w:val="20"/>
                        </w:rPr>
                        <w:t> </w:t>
                      </w:r>
                      <w:r w:rsidRPr="00F05650">
                        <w:rPr>
                          <w:rStyle w:val="Strong"/>
                          <w:rFonts w:cs="Tahoma"/>
                          <w:color w:val="005A90"/>
                          <w:sz w:val="20"/>
                          <w:szCs w:val="20"/>
                          <w:bdr w:val="none" w:sz="0" w:space="0" w:color="auto" w:frame="1"/>
                        </w:rPr>
                        <w:t>Наказателноправно значение на посткриминалните действия на извършител на изключително тежко престъпление. Изследване на съдебната практика</w:t>
                      </w:r>
                      <w:r w:rsidRPr="00F05650">
                        <w:rPr>
                          <w:rFonts w:cs="Tahoma"/>
                          <w:color w:val="005A90"/>
                          <w:sz w:val="20"/>
                          <w:szCs w:val="20"/>
                        </w:rPr>
                        <w:t xml:space="preserve"> (Доли Траницова, сп. Общество и право, бр.9/2015 г.)</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Fonts w:cs="Tahoma"/>
                          <w:color w:val="005A90"/>
                          <w:sz w:val="20"/>
                          <w:szCs w:val="20"/>
                        </w:rPr>
                        <w:t xml:space="preserve"> </w:t>
                      </w:r>
                      <w:r w:rsidRPr="00F05650">
                        <w:rPr>
                          <w:rStyle w:val="Strong"/>
                          <w:rFonts w:cs="Tahoma"/>
                          <w:color w:val="005A90"/>
                          <w:sz w:val="20"/>
                          <w:szCs w:val="20"/>
                          <w:bdr w:val="none" w:sz="0" w:space="0" w:color="auto" w:frame="1"/>
                        </w:rPr>
                        <w:t>Жертвите на изключително тежките престъпления. Изследване на съдебната практика</w:t>
                      </w:r>
                      <w:r w:rsidRPr="00F05650">
                        <w:rPr>
                          <w:rFonts w:cs="Tahoma"/>
                          <w:color w:val="005A90"/>
                          <w:sz w:val="20"/>
                          <w:szCs w:val="20"/>
                        </w:rPr>
                        <w:t xml:space="preserve"> (Доли Траницова)</w:t>
                      </w:r>
                    </w:p>
                    <w:p w:rsidR="00F159AB" w:rsidRPr="00F05650" w:rsidRDefault="00F159AB" w:rsidP="00F159AB">
                      <w:pPr>
                        <w:pStyle w:val="ListParagraph"/>
                        <w:numPr>
                          <w:ilvl w:val="0"/>
                          <w:numId w:val="17"/>
                        </w:numPr>
                        <w:shd w:val="clear" w:color="auto" w:fill="FFFFFF"/>
                        <w:tabs>
                          <w:tab w:val="left" w:pos="270"/>
                        </w:tabs>
                        <w:ind w:left="0" w:right="360" w:firstLine="0"/>
                        <w:jc w:val="both"/>
                        <w:rPr>
                          <w:rFonts w:cs="Tahoma"/>
                          <w:color w:val="005A90"/>
                          <w:sz w:val="20"/>
                          <w:szCs w:val="20"/>
                        </w:rPr>
                      </w:pPr>
                      <w:r w:rsidRPr="00F05650">
                        <w:rPr>
                          <w:rStyle w:val="Strong"/>
                          <w:rFonts w:cs="Tahoma"/>
                          <w:color w:val="005A90"/>
                          <w:sz w:val="20"/>
                          <w:szCs w:val="20"/>
                          <w:bdr w:val="none" w:sz="0" w:space="0" w:color="auto" w:frame="1"/>
                        </w:rPr>
                        <w:t>Замяната на наказанието доживотен затвор с лишаване от свобода по чл. 38а, ал. 3 от НК: законов режим и съдебна практика</w:t>
                      </w:r>
                      <w:r w:rsidRPr="00F05650">
                        <w:rPr>
                          <w:rFonts w:cs="Tahoma"/>
                          <w:color w:val="005A90"/>
                          <w:sz w:val="20"/>
                          <w:szCs w:val="20"/>
                        </w:rPr>
                        <w:t xml:space="preserve"> (Ива Пушкарова, сп. Съвременно право, бр.6 / 2015 г.)</w:t>
                      </w:r>
                    </w:p>
                  </w:txbxContent>
                </v:textbox>
                <w10:wrap type="tight"/>
              </v:shape>
            </w:pict>
          </mc:Fallback>
        </mc:AlternateContent>
      </w:r>
      <w:r w:rsidR="00BE399E">
        <w:rPr>
          <w:bCs/>
        </w:rPr>
        <w:t>ФРП. Освен това бе натрупан богат суров аналитичен материал, който е в основата на бъдещи публикации и аналитични продукти в помощ на практиката.</w:t>
      </w:r>
    </w:p>
    <w:p w:rsidR="005B77C9" w:rsidRDefault="005B77C9" w:rsidP="005B77C9">
      <w:pPr>
        <w:ind w:firstLine="454"/>
        <w:jc w:val="both"/>
        <w:rPr>
          <w:bCs/>
        </w:rPr>
      </w:pPr>
    </w:p>
    <w:p w:rsidR="002318E3" w:rsidRPr="002318E3" w:rsidRDefault="00F159AB" w:rsidP="002318E3">
      <w:pPr>
        <w:pStyle w:val="Heading2"/>
        <w:spacing w:before="0"/>
        <w:ind w:firstLine="708"/>
        <w:jc w:val="both"/>
        <w:rPr>
          <w:sz w:val="24"/>
          <w:szCs w:val="24"/>
        </w:rPr>
      </w:pPr>
      <w:r>
        <w:rPr>
          <w:sz w:val="24"/>
          <w:szCs w:val="24"/>
        </w:rPr>
        <w:t>1.3</w:t>
      </w:r>
      <w:r w:rsidR="002318E3">
        <w:rPr>
          <w:sz w:val="24"/>
          <w:szCs w:val="24"/>
        </w:rPr>
        <w:t xml:space="preserve">. </w:t>
      </w:r>
      <w:r w:rsidR="002318E3" w:rsidRPr="002318E3">
        <w:rPr>
          <w:sz w:val="24"/>
          <w:szCs w:val="24"/>
        </w:rPr>
        <w:t>Консултиране на съдебни органи и юридически организации и изследвания в подкрепа на съдебната реформа</w:t>
      </w:r>
    </w:p>
    <w:p w:rsidR="00E9261C" w:rsidRPr="00E9261C" w:rsidRDefault="00E9261C" w:rsidP="00787B62">
      <w:pPr>
        <w:adjustRightInd w:val="0"/>
        <w:ind w:firstLine="708"/>
        <w:jc w:val="both"/>
        <w:rPr>
          <w:sz w:val="10"/>
          <w:szCs w:val="10"/>
        </w:rPr>
      </w:pPr>
    </w:p>
    <w:p w:rsidR="00EA03C0" w:rsidRDefault="00526EF1" w:rsidP="00EB6A7B">
      <w:pPr>
        <w:adjustRightInd w:val="0"/>
        <w:ind w:firstLine="708"/>
        <w:jc w:val="both"/>
      </w:pPr>
      <w:r>
        <w:t>През 2013</w:t>
      </w:r>
      <w:r w:rsidR="00E9261C" w:rsidRPr="00E9261C">
        <w:t xml:space="preserve"> г. ФРП </w:t>
      </w:r>
      <w:r>
        <w:t>продължи</w:t>
      </w:r>
      <w:r w:rsidR="00E9261C">
        <w:t xml:space="preserve"> дългосрочния</w:t>
      </w:r>
      <w:r>
        <w:t>т</w:t>
      </w:r>
      <w:r w:rsidR="00E9261C">
        <w:t xml:space="preserve"> проект ,,Съдебната власт между правото и фактите“, посветен на иновативни изследвания по актуални въпроси на съдебната реформа и изпълняван без външно финансиране</w:t>
      </w:r>
      <w:r w:rsidR="003D1367">
        <w:t xml:space="preserve"> като доброволна инициатива</w:t>
      </w:r>
      <w:r w:rsidR="00EB6A7B">
        <w:t xml:space="preserve">. През 2013 г. ръководител на проектните дейности бе Георги Кирилов. </w:t>
      </w:r>
    </w:p>
    <w:p w:rsidR="00EB6A7B" w:rsidRDefault="00EB6A7B" w:rsidP="00EB6A7B">
      <w:pPr>
        <w:adjustRightInd w:val="0"/>
        <w:ind w:firstLine="708"/>
        <w:jc w:val="both"/>
      </w:pPr>
      <w:r>
        <w:t xml:space="preserve">На </w:t>
      </w:r>
      <w:r>
        <w:rPr>
          <w:lang w:val="ru-RU"/>
        </w:rPr>
        <w:t xml:space="preserve">06.06.2013 г. в Конферентната зала на ВКС бе проведена </w:t>
      </w:r>
      <w:r w:rsidRPr="00EA03C0">
        <w:rPr>
          <w:b/>
          <w:lang w:val="ru-RU"/>
        </w:rPr>
        <w:t>кръгла маса</w:t>
      </w:r>
      <w:r w:rsidRPr="00EA03C0">
        <w:rPr>
          <w:b/>
        </w:rPr>
        <w:t xml:space="preserve"> на тема ,,</w:t>
      </w:r>
      <w:r w:rsidRPr="00EA03C0">
        <w:rPr>
          <w:b/>
          <w:lang w:val="ru-RU"/>
        </w:rPr>
        <w:t>Съдебната психиатрична и психологична експертиза: стандарти и практики”</w:t>
      </w:r>
      <w:r w:rsidR="00EA03C0">
        <w:rPr>
          <w:lang w:val="ru-RU"/>
        </w:rPr>
        <w:t>, на която бяха представени резултати от анкетно проучване на удовлетвореността на съдебната власт от качеството на съдебната психиатрична и психологична експертиза и бяха обсъдени добри практики за регулиране на правното полошжение на вещите лица и участието им в съдебните производства. Кръглата маса се проведе с активното участие на представители на АПБ и ССБ и органите на съдебната власт в София, както и професионални сдружения на вещи лица</w:t>
      </w:r>
      <w:r w:rsidR="00DE1B6C">
        <w:rPr>
          <w:lang w:val="ru-RU"/>
        </w:rPr>
        <w:t xml:space="preserve"> и психолози</w:t>
      </w:r>
      <w:r w:rsidR="00FD5CB5">
        <w:rPr>
          <w:lang w:val="en-US"/>
        </w:rPr>
        <w:t xml:space="preserve"> (4</w:t>
      </w:r>
      <w:r w:rsidR="00FD5CB5">
        <w:t>5</w:t>
      </w:r>
      <w:r w:rsidR="00FD5CB5">
        <w:rPr>
          <w:lang w:val="en-US"/>
        </w:rPr>
        <w:t xml:space="preserve"> </w:t>
      </w:r>
      <w:r w:rsidR="00FD5CB5">
        <w:t>участници)</w:t>
      </w:r>
      <w:r w:rsidR="00EA03C0">
        <w:rPr>
          <w:lang w:val="ru-RU"/>
        </w:rPr>
        <w:t>.</w:t>
      </w:r>
    </w:p>
    <w:p w:rsidR="00787B62" w:rsidRPr="00C77B0B" w:rsidRDefault="00787B62" w:rsidP="00C77B0B">
      <w:pPr>
        <w:pStyle w:val="Heading2"/>
        <w:spacing w:before="0"/>
        <w:jc w:val="center"/>
        <w:rPr>
          <w:sz w:val="28"/>
          <w:szCs w:val="28"/>
        </w:rPr>
      </w:pPr>
      <w:r w:rsidRPr="00C77B0B">
        <w:rPr>
          <w:sz w:val="28"/>
          <w:szCs w:val="28"/>
        </w:rPr>
        <w:lastRenderedPageBreak/>
        <w:t>2</w:t>
      </w:r>
      <w:r w:rsidR="002318E3" w:rsidRPr="00C77B0B">
        <w:rPr>
          <w:sz w:val="28"/>
          <w:szCs w:val="28"/>
        </w:rPr>
        <w:t>. Изграждане на експертиза за провеждане на специализирани обучения в областите по т.1</w:t>
      </w:r>
    </w:p>
    <w:p w:rsidR="00C77B0B" w:rsidRDefault="00C77B0B" w:rsidP="00122860">
      <w:pPr>
        <w:ind w:firstLine="708"/>
        <w:jc w:val="both"/>
        <w:rPr>
          <w:b/>
          <w:color w:val="0070C0"/>
        </w:rPr>
      </w:pPr>
    </w:p>
    <w:p w:rsidR="00C77B0B" w:rsidRDefault="00C77B0B" w:rsidP="00122860">
      <w:pPr>
        <w:ind w:firstLine="708"/>
        <w:jc w:val="both"/>
      </w:pPr>
      <w:r w:rsidRPr="00C77B0B">
        <w:t>През</w:t>
      </w:r>
      <w:r>
        <w:t xml:space="preserve"> отчетния период бе затвърдена практиката обученията да се разработват по специални иновативни методики, съобразени с професионалните потребности и профил на обучаваните целеви групи. </w:t>
      </w:r>
    </w:p>
    <w:p w:rsidR="00C77B0B" w:rsidRDefault="00C77B0B" w:rsidP="00122860">
      <w:pPr>
        <w:ind w:firstLine="708"/>
        <w:jc w:val="both"/>
      </w:pPr>
      <w:r>
        <w:t xml:space="preserve">Методиките включват провеждане на </w:t>
      </w:r>
      <w:r w:rsidRPr="00155A29">
        <w:rPr>
          <w:b/>
        </w:rPr>
        <w:t>предварително анкетно проучване</w:t>
      </w:r>
      <w:r>
        <w:t xml:space="preserve"> сред целевата група на нейната професионална подготвеност, интереси и потребности, предпочитания към обучителни и дискусионни формати</w:t>
      </w:r>
      <w:r w:rsidR="00155A29">
        <w:t xml:space="preserve">, съдържание и видове обучителни материали и др. Обучителните модули се разработват като базови модели на основата на резултатите. Впоследствие, след като отделните обучителни групи се формират, конкретното обучение се разработва максимално съответно на очакванията на конкретните обучавани по тяхна </w:t>
      </w:r>
      <w:r w:rsidR="00155A29" w:rsidRPr="00173848">
        <w:rPr>
          <w:b/>
        </w:rPr>
        <w:t>заявка</w:t>
      </w:r>
      <w:r w:rsidR="00155A29">
        <w:t xml:space="preserve"> или по заявка на органа/организацията, които са ги излъчили. </w:t>
      </w:r>
      <w:r w:rsidR="00173848">
        <w:t xml:space="preserve">Реакциите на обучаваните групи се анализират на основата на </w:t>
      </w:r>
      <w:r w:rsidR="00173848" w:rsidRPr="00173848">
        <w:rPr>
          <w:b/>
        </w:rPr>
        <w:t>анкети за обратна връзка</w:t>
      </w:r>
      <w:r w:rsidR="00173848">
        <w:t xml:space="preserve"> в края на всяко обучение и се използват при провеждане на следващите обучения.</w:t>
      </w:r>
    </w:p>
    <w:p w:rsidR="00C77B0B" w:rsidRPr="00C77B0B" w:rsidRDefault="00173848" w:rsidP="00122860">
      <w:pPr>
        <w:ind w:firstLine="708"/>
        <w:jc w:val="both"/>
      </w:pPr>
      <w:r>
        <w:t>През отчетния период всички проведени от екипи и предствители на ФРП обучения са получили изключително високи оценки от обучаваните лица.</w:t>
      </w:r>
    </w:p>
    <w:p w:rsidR="00173848" w:rsidRDefault="00173848" w:rsidP="00122860">
      <w:pPr>
        <w:ind w:firstLine="708"/>
        <w:jc w:val="both"/>
        <w:rPr>
          <w:b/>
          <w:color w:val="0070C0"/>
        </w:rPr>
      </w:pPr>
    </w:p>
    <w:p w:rsidR="00C77B0B" w:rsidRPr="00C77B0B" w:rsidRDefault="00C77B0B" w:rsidP="00122860">
      <w:pPr>
        <w:ind w:firstLine="708"/>
        <w:jc w:val="both"/>
        <w:rPr>
          <w:b/>
          <w:color w:val="0070C0"/>
        </w:rPr>
      </w:pPr>
      <w:r w:rsidRPr="00C77B0B">
        <w:rPr>
          <w:b/>
          <w:color w:val="0070C0"/>
        </w:rPr>
        <w:t>2.1. Специализирани обучения за подкрепа на професионалната квалификация на магистрати и други професионални общности</w:t>
      </w:r>
    </w:p>
    <w:p w:rsidR="00C77B0B" w:rsidRPr="00155A29" w:rsidRDefault="00C77B0B" w:rsidP="00122860">
      <w:pPr>
        <w:ind w:firstLine="708"/>
        <w:jc w:val="both"/>
        <w:rPr>
          <w:b/>
          <w:color w:val="0070C0"/>
        </w:rPr>
      </w:pPr>
      <w:r w:rsidRPr="00155A29">
        <w:rPr>
          <w:b/>
          <w:color w:val="0070C0"/>
        </w:rPr>
        <w:t>2.1.1. Обучения в областта на финансовата и стопанската престъпност</w:t>
      </w:r>
      <w:r w:rsidR="00EA03C0">
        <w:rPr>
          <w:b/>
          <w:color w:val="0070C0"/>
        </w:rPr>
        <w:t xml:space="preserve"> </w:t>
      </w:r>
    </w:p>
    <w:p w:rsidR="00CE0069" w:rsidRDefault="000E6FD7" w:rsidP="00122860">
      <w:pPr>
        <w:ind w:firstLine="708"/>
        <w:jc w:val="both"/>
      </w:pPr>
      <w:r>
        <w:t xml:space="preserve">В рамките на проекта ,,Върховенството на закона срещу финансовата и стопанската престъпност“ (вж. т.1.1) бе развита иновативна методология за провеждане на специализирано обучение по проблемите на финансовата и стопанската престъпност и </w:t>
      </w:r>
      <w:r w:rsidR="00FF7CD3">
        <w:t>съдебният отговор срещу нея. Първоначално то бе предназначено само за магистрати и диференцирано според равнището на специализацията им в материята</w:t>
      </w:r>
      <w:r w:rsidR="00155A29">
        <w:t>. През пролестта на 2014 г. бе доразвито за нуждите на адвокатската професия, а в края на 2014 г. бе актуализирано с оглед повторно изследване на нуждите и заявка за провеждане</w:t>
      </w:r>
      <w:r w:rsidR="00173848">
        <w:t xml:space="preserve"> през 2015 г.</w:t>
      </w:r>
      <w:r w:rsidR="00155A29">
        <w:t xml:space="preserve"> на серия </w:t>
      </w:r>
      <w:r w:rsidR="00EA03C0">
        <w:t xml:space="preserve">от </w:t>
      </w:r>
      <w:r w:rsidR="00EA03C0" w:rsidRPr="00EA03C0">
        <w:rPr>
          <w:b/>
        </w:rPr>
        <w:t xml:space="preserve">4 </w:t>
      </w:r>
      <w:r w:rsidR="00155A29" w:rsidRPr="00EA03C0">
        <w:rPr>
          <w:b/>
        </w:rPr>
        <w:t>обучения</w:t>
      </w:r>
      <w:r w:rsidR="00155A29">
        <w:t>, организирани по проект на ВСС</w:t>
      </w:r>
      <w:r w:rsidR="00FF7CD3">
        <w:t>.</w:t>
      </w:r>
    </w:p>
    <w:p w:rsidR="00173848" w:rsidRPr="00173848" w:rsidRDefault="00155A29" w:rsidP="00173848">
      <w:pPr>
        <w:ind w:firstLine="708"/>
        <w:jc w:val="both"/>
        <w:rPr>
          <w:rFonts w:ascii="Cambria" w:hAnsi="Cambria" w:cs="Arial"/>
        </w:rPr>
      </w:pPr>
      <w:r w:rsidRPr="00155A29">
        <w:t xml:space="preserve">През 2013 г. бяха проведени </w:t>
      </w:r>
      <w:r w:rsidRPr="00EA03C0">
        <w:rPr>
          <w:b/>
        </w:rPr>
        <w:t>три</w:t>
      </w:r>
      <w:r w:rsidRPr="00155A29">
        <w:t xml:space="preserve"> пилотни обучения за магистрати в рамките на проекта ,,Върховенството на закона срещу финансовата и стопанската престъпност“, как</w:t>
      </w:r>
      <w:r>
        <w:t>то следва</w:t>
      </w:r>
      <w:r w:rsidR="00173848">
        <w:t>: 27.09.2013 г., Пловдив (45 съдии и прокурори от апелативния район), 11.10.2013 г., София (60 съдии, прокурори и адвокати от апелативния район)</w:t>
      </w:r>
      <w:r w:rsidR="00173848" w:rsidRPr="00173848">
        <w:rPr>
          <w:rFonts w:ascii="Cambria" w:hAnsi="Cambria" w:cs="Arial"/>
        </w:rPr>
        <w:t>, 29.10.2013г., Враца (20 съдии, прокурори и следователи</w:t>
      </w:r>
      <w:r w:rsidR="00173848">
        <w:rPr>
          <w:rFonts w:ascii="Cambria" w:hAnsi="Cambria" w:cs="Arial"/>
        </w:rPr>
        <w:t xml:space="preserve"> от местната съдебна власт, по тяхна заявка).</w:t>
      </w:r>
      <w:r w:rsidR="00EA03C0" w:rsidRPr="00EA03C0">
        <w:rPr>
          <w:noProof/>
          <w:lang w:val="en-US"/>
        </w:rPr>
        <w:t xml:space="preserve"> </w:t>
      </w:r>
    </w:p>
    <w:p w:rsidR="00155A29" w:rsidRPr="00155A29" w:rsidRDefault="00155A29" w:rsidP="00155A29">
      <w:pPr>
        <w:ind w:firstLine="708"/>
        <w:jc w:val="both"/>
      </w:pPr>
      <w:r>
        <w:t>На</w:t>
      </w:r>
      <w:r w:rsidRPr="00155A29">
        <w:t xml:space="preserve"> </w:t>
      </w:r>
      <w:r>
        <w:t>4-6.04.</w:t>
      </w:r>
      <w:r w:rsidRPr="00155A29">
        <w:t>2014 г.</w:t>
      </w:r>
      <w:r>
        <w:t xml:space="preserve"> по покана на Адвокатския съвет-Стара Загора и съвместно с нея и Центъра за обучение на адвокати ,,Кр. Цончев“</w:t>
      </w:r>
      <w:r w:rsidR="00173848">
        <w:t xml:space="preserve"> екип на ФРП в състав </w:t>
      </w:r>
      <w:r w:rsidR="00173848" w:rsidRPr="009B3441">
        <w:t xml:space="preserve">доц. </w:t>
      </w:r>
      <w:r w:rsidR="00173848">
        <w:t>Ива Пушкарова, д-р Стоян Ставру и</w:t>
      </w:r>
      <w:r w:rsidR="00173848" w:rsidRPr="009B3441">
        <w:t xml:space="preserve"> Николай Терзиев</w:t>
      </w:r>
      <w:r w:rsidR="00173848">
        <w:t xml:space="preserve"> проведе </w:t>
      </w:r>
      <w:r w:rsidR="00173848" w:rsidRPr="00EA03C0">
        <w:rPr>
          <w:b/>
        </w:rPr>
        <w:t>обучение</w:t>
      </w:r>
      <w:r w:rsidR="00173848">
        <w:t xml:space="preserve"> на тема ,,С</w:t>
      </w:r>
      <w:r w:rsidR="00173848" w:rsidRPr="009B3441">
        <w:t>ъдебни практики срещу финансова и стопанска престъпност</w:t>
      </w:r>
      <w:r w:rsidR="00173848">
        <w:t>“, приспособено за адвокатска аудитория (40 участници).</w:t>
      </w:r>
    </w:p>
    <w:p w:rsidR="0018098A" w:rsidRDefault="00155A29" w:rsidP="00155A29">
      <w:pPr>
        <w:ind w:firstLine="708"/>
        <w:jc w:val="both"/>
      </w:pPr>
      <w:r>
        <w:t xml:space="preserve">На </w:t>
      </w:r>
      <w:r w:rsidRPr="00155A29">
        <w:t>25.04.2014 г</w:t>
      </w:r>
      <w:r>
        <w:t>.</w:t>
      </w:r>
      <w:r w:rsidRPr="00155A29">
        <w:t xml:space="preserve"> </w:t>
      </w:r>
      <w:r>
        <w:t xml:space="preserve">по покана на </w:t>
      </w:r>
      <w:r w:rsidRPr="00155A29">
        <w:t>Софийско</w:t>
      </w:r>
      <w:r>
        <w:t>то</w:t>
      </w:r>
      <w:r w:rsidRPr="00155A29">
        <w:t xml:space="preserve"> правно общество</w:t>
      </w:r>
      <w:r>
        <w:t xml:space="preserve"> в</w:t>
      </w:r>
      <w:r w:rsidRPr="00155A29">
        <w:t xml:space="preserve"> Съдебна</w:t>
      </w:r>
      <w:r>
        <w:t>та</w:t>
      </w:r>
      <w:r w:rsidRPr="00155A29">
        <w:t xml:space="preserve"> палата</w:t>
      </w:r>
      <w:r>
        <w:t xml:space="preserve"> в София Ива Пушкарова изнесе </w:t>
      </w:r>
      <w:r w:rsidRPr="00EA03C0">
        <w:rPr>
          <w:b/>
        </w:rPr>
        <w:t>публична лекция</w:t>
      </w:r>
      <w:r>
        <w:t xml:space="preserve"> на тема: ,,</w:t>
      </w:r>
      <w:r w:rsidRPr="00155A29">
        <w:t>Стопански и финансови престъпления –</w:t>
      </w:r>
      <w:r>
        <w:t xml:space="preserve"> </w:t>
      </w:r>
      <w:r w:rsidRPr="00155A29">
        <w:t>наказателноправни</w:t>
      </w:r>
      <w:r>
        <w:t xml:space="preserve"> и някои</w:t>
      </w:r>
      <w:r w:rsidRPr="00155A29">
        <w:t xml:space="preserve"> гражданскоправни проблеми в практиката</w:t>
      </w:r>
      <w:r>
        <w:t>“</w:t>
      </w:r>
      <w:r w:rsidRPr="00155A29">
        <w:t>.</w:t>
      </w:r>
    </w:p>
    <w:p w:rsidR="006C3D9E" w:rsidRDefault="006C3D9E" w:rsidP="00155A29">
      <w:pPr>
        <w:ind w:firstLine="708"/>
        <w:jc w:val="both"/>
      </w:pPr>
    </w:p>
    <w:p w:rsidR="00BE399E" w:rsidRPr="00155A29" w:rsidRDefault="00BE399E" w:rsidP="00BE4BDF">
      <w:pPr>
        <w:ind w:firstLine="450"/>
        <w:jc w:val="both"/>
      </w:pPr>
      <w:r w:rsidRPr="00155A29">
        <w:rPr>
          <w:b/>
          <w:color w:val="0070C0"/>
        </w:rPr>
        <w:lastRenderedPageBreak/>
        <w:t>2.1.</w:t>
      </w:r>
      <w:r>
        <w:rPr>
          <w:b/>
          <w:color w:val="0070C0"/>
        </w:rPr>
        <w:t>2</w:t>
      </w:r>
      <w:r w:rsidRPr="00155A29">
        <w:rPr>
          <w:b/>
          <w:color w:val="0070C0"/>
        </w:rPr>
        <w:t xml:space="preserve">. Обучения в областта на </w:t>
      </w:r>
      <w:r>
        <w:rPr>
          <w:b/>
          <w:color w:val="0070C0"/>
        </w:rPr>
        <w:t>изключителната</w:t>
      </w:r>
      <w:r w:rsidRPr="00155A29">
        <w:rPr>
          <w:b/>
          <w:color w:val="0070C0"/>
        </w:rPr>
        <w:t xml:space="preserve"> престъпност</w:t>
      </w:r>
      <w:r>
        <w:rPr>
          <w:b/>
          <w:color w:val="0070C0"/>
        </w:rPr>
        <w:t xml:space="preserve"> и най-тежките наказания </w:t>
      </w:r>
    </w:p>
    <w:p w:rsidR="00061A1A" w:rsidRPr="00061A1A" w:rsidRDefault="00061A1A" w:rsidP="00787B62">
      <w:pPr>
        <w:ind w:firstLine="708"/>
        <w:jc w:val="both"/>
        <w:rPr>
          <w:rFonts w:eastAsiaTheme="majorEastAsia" w:cstheme="majorBidi"/>
          <w:b/>
          <w:bCs/>
          <w:sz w:val="8"/>
          <w:szCs w:val="8"/>
        </w:rPr>
      </w:pPr>
    </w:p>
    <w:p w:rsidR="00BE399E" w:rsidRDefault="00BE399E" w:rsidP="00BE399E">
      <w:pPr>
        <w:ind w:firstLine="454"/>
        <w:jc w:val="both"/>
        <w:rPr>
          <w:bCs/>
        </w:rPr>
      </w:pPr>
      <w:r>
        <w:rPr>
          <w:bCs/>
        </w:rPr>
        <w:t xml:space="preserve">На 17.05.2013 г. в рамките на </w:t>
      </w:r>
      <w:r w:rsidRPr="009B3441">
        <w:rPr>
          <w:bCs/>
        </w:rPr>
        <w:t>Лятна академия на АПБ в град Троян</w:t>
      </w:r>
      <w:r>
        <w:rPr>
          <w:bCs/>
        </w:rPr>
        <w:t xml:space="preserve"> бе изнесена </w:t>
      </w:r>
      <w:r w:rsidRPr="004D14F6">
        <w:rPr>
          <w:b/>
          <w:bCs/>
        </w:rPr>
        <w:t>лекция</w:t>
      </w:r>
      <w:r>
        <w:rPr>
          <w:bCs/>
        </w:rPr>
        <w:t xml:space="preserve"> на тема </w:t>
      </w:r>
      <w:r w:rsidRPr="009B3441">
        <w:rPr>
          <w:bCs/>
        </w:rPr>
        <w:t>,,Граници на наказателната репресия в Европа“</w:t>
      </w:r>
      <w:r>
        <w:rPr>
          <w:bCs/>
        </w:rPr>
        <w:t>, чрез която пред аудитория от близо 40 прокурори Ива Пушкарова</w:t>
      </w:r>
      <w:r w:rsidR="004D14F6">
        <w:rPr>
          <w:bCs/>
        </w:rPr>
        <w:t xml:space="preserve"> представ</w:t>
      </w:r>
      <w:r>
        <w:rPr>
          <w:bCs/>
        </w:rPr>
        <w:t>и резултати от сравнителни изследвания на най-тежките наказания в 22 европейски държави</w:t>
      </w:r>
      <w:r w:rsidRPr="009B3441">
        <w:rPr>
          <w:bCs/>
        </w:rPr>
        <w:t>.</w:t>
      </w:r>
    </w:p>
    <w:p w:rsidR="00BE399E" w:rsidRDefault="00BE399E" w:rsidP="00BE399E">
      <w:pPr>
        <w:ind w:firstLine="454"/>
        <w:jc w:val="both"/>
        <w:rPr>
          <w:bCs/>
        </w:rPr>
      </w:pPr>
      <w:r>
        <w:rPr>
          <w:bCs/>
        </w:rPr>
        <w:t xml:space="preserve">На 1.10.2015 г. пред аудитория от 23 прокурори и следователи в рамките на </w:t>
      </w:r>
      <w:r w:rsidRPr="004D14F6">
        <w:rPr>
          <w:bCs/>
        </w:rPr>
        <w:t>обучение</w:t>
      </w:r>
      <w:r>
        <w:rPr>
          <w:bCs/>
        </w:rPr>
        <w:t xml:space="preserve"> относно дискриминационните престъпления, организирано от ВКП в УБ-гр. Бяла, Ива Пушкарова проведе </w:t>
      </w:r>
      <w:r w:rsidRPr="004D14F6">
        <w:rPr>
          <w:b/>
          <w:bCs/>
        </w:rPr>
        <w:t>модул</w:t>
      </w:r>
      <w:r>
        <w:rPr>
          <w:bCs/>
        </w:rPr>
        <w:t>, посветен на практики по осигуряване на равенство пред наказателния закон при индивидуализация и налагане на безсрочни наказания.</w:t>
      </w:r>
    </w:p>
    <w:p w:rsidR="00BE399E" w:rsidRDefault="00BE399E" w:rsidP="00BE399E">
      <w:pPr>
        <w:ind w:firstLine="454"/>
        <w:jc w:val="both"/>
        <w:rPr>
          <w:bCs/>
        </w:rPr>
      </w:pPr>
      <w:r>
        <w:rPr>
          <w:bCs/>
        </w:rPr>
        <w:t xml:space="preserve">На 08.10.2015 г. в рамките на </w:t>
      </w:r>
      <w:r w:rsidRPr="004D14F6">
        <w:rPr>
          <w:bCs/>
        </w:rPr>
        <w:t>семинар</w:t>
      </w:r>
      <w:r>
        <w:rPr>
          <w:bCs/>
        </w:rPr>
        <w:t xml:space="preserve">, посветен на проблемите на домшаното насилие, организиран от Фондация П.У.Л.С в гр. Долна Баня, Ива Пушкарова и Антоанета Котларова изнесоха </w:t>
      </w:r>
      <w:r w:rsidRPr="004D14F6">
        <w:rPr>
          <w:b/>
          <w:bCs/>
        </w:rPr>
        <w:t>модул</w:t>
      </w:r>
      <w:r>
        <w:rPr>
          <w:bCs/>
        </w:rPr>
        <w:t>, посветен на проблемите на крайни прояви на домашно насилие, квалифицирани в практиката като изключително тежки престъпления и наказани с най-тежките наказания.</w:t>
      </w:r>
      <w:r w:rsidR="004D14F6">
        <w:rPr>
          <w:bCs/>
        </w:rPr>
        <w:t xml:space="preserve"> Участници в семинара бяха магистрати, адвокати, разследващи полицаи, социални работници (общо 22).</w:t>
      </w:r>
    </w:p>
    <w:p w:rsidR="00BE399E" w:rsidRDefault="00BE399E" w:rsidP="00BE399E">
      <w:pPr>
        <w:ind w:firstLine="454"/>
        <w:jc w:val="both"/>
        <w:rPr>
          <w:bCs/>
        </w:rPr>
      </w:pPr>
      <w:r>
        <w:rPr>
          <w:bCs/>
        </w:rPr>
        <w:t xml:space="preserve">В рамките на проекта ,,Изключителното престъпление и изключителното наказание: граници на човечността в съвременните наказателноправни системи“ </w:t>
      </w:r>
      <w:r w:rsidR="004D14F6">
        <w:rPr>
          <w:bCs/>
        </w:rPr>
        <w:t xml:space="preserve">от Ива Пушкарова, Косьо Иванов и Доли Траницова </w:t>
      </w:r>
      <w:r>
        <w:rPr>
          <w:bCs/>
        </w:rPr>
        <w:t xml:space="preserve">бяха проведени </w:t>
      </w:r>
      <w:r w:rsidRPr="004D14F6">
        <w:rPr>
          <w:b/>
          <w:bCs/>
        </w:rPr>
        <w:t>два семинара</w:t>
      </w:r>
      <w:r>
        <w:rPr>
          <w:bCs/>
        </w:rPr>
        <w:t xml:space="preserve"> на тема ,,</w:t>
      </w:r>
      <w:r w:rsidR="004D14F6">
        <w:rPr>
          <w:bCs/>
        </w:rPr>
        <w:t>Най-тежките наказания в българската съдебна практика“, както следва: 23.10.2015 г. в Стара Загора с домакинството на ОС-Ст.Загора (26 участници) и на 6.11.2015 г. във Враца с домакинството на ОС-Враца (25 участници).</w:t>
      </w:r>
    </w:p>
    <w:p w:rsidR="004D14F6" w:rsidRPr="00155A29" w:rsidRDefault="004D14F6" w:rsidP="00BE4BDF">
      <w:pPr>
        <w:ind w:firstLine="450"/>
        <w:jc w:val="both"/>
      </w:pPr>
      <w:r w:rsidRPr="00155A29">
        <w:rPr>
          <w:b/>
          <w:color w:val="0070C0"/>
        </w:rPr>
        <w:t>2.1.</w:t>
      </w:r>
      <w:r>
        <w:rPr>
          <w:b/>
          <w:color w:val="0070C0"/>
        </w:rPr>
        <w:t>3</w:t>
      </w:r>
      <w:r w:rsidRPr="00155A29">
        <w:rPr>
          <w:b/>
          <w:color w:val="0070C0"/>
        </w:rPr>
        <w:t xml:space="preserve">. </w:t>
      </w:r>
      <w:r>
        <w:rPr>
          <w:b/>
          <w:color w:val="0070C0"/>
        </w:rPr>
        <w:t xml:space="preserve">Други </w:t>
      </w:r>
    </w:p>
    <w:p w:rsidR="00BE4BDF" w:rsidRDefault="00BE4BDF" w:rsidP="00BE399E">
      <w:pPr>
        <w:ind w:firstLine="454"/>
        <w:jc w:val="both"/>
        <w:rPr>
          <w:bCs/>
        </w:rPr>
      </w:pPr>
      <w:r>
        <w:rPr>
          <w:bCs/>
        </w:rPr>
        <w:t xml:space="preserve">През 2015 г. по заявка на ПРБ Ива Пушкарова проведе две обучения по проблеми на </w:t>
      </w:r>
      <w:r w:rsidRPr="00A20D1D">
        <w:rPr>
          <w:b/>
          <w:bCs/>
        </w:rPr>
        <w:t>дискриминацията и дискриминационната престъпност</w:t>
      </w:r>
      <w:r>
        <w:rPr>
          <w:bCs/>
        </w:rPr>
        <w:t>, съответно на 26-27.02.2015 г. в УБ ,,Цигов Чарк“ и на 30.09-1.10.2015 г. в УБ ,,Бяла“ съвместно с лектори от прокуратурата.</w:t>
      </w:r>
    </w:p>
    <w:p w:rsidR="004D14F6" w:rsidRPr="00BE4BDF" w:rsidRDefault="00BE4BDF" w:rsidP="00BE399E">
      <w:pPr>
        <w:ind w:firstLine="454"/>
        <w:jc w:val="both"/>
      </w:pPr>
      <w:r>
        <w:rPr>
          <w:bCs/>
        </w:rPr>
        <w:t xml:space="preserve">На 8.10.2015 г. по проект на Фондация П.У.Л.С. </w:t>
      </w:r>
      <w:r w:rsidRPr="00BE4BDF">
        <w:t>,,Който бездейства, става съучастник – заедно срещу домашното насилие”</w:t>
      </w:r>
      <w:r>
        <w:t>, по който ФРП е партньор, бе проведен сензитивиращ семинар, в рамките на който д-р Стоян Ставру и доц. Ива Пушкарова</w:t>
      </w:r>
      <w:r w:rsidRPr="00BE4BDF">
        <w:t xml:space="preserve"> </w:t>
      </w:r>
      <w:r>
        <w:t xml:space="preserve">изнесоха в гр. Долна Баня еднодневно обучение по гражданскоправните и наказателноправните проблеми на </w:t>
      </w:r>
      <w:r w:rsidRPr="00A20D1D">
        <w:rPr>
          <w:b/>
        </w:rPr>
        <w:t>домашното насилие</w:t>
      </w:r>
      <w:r>
        <w:t xml:space="preserve"> и свързаната съдебна практика. Сред участниците бяха </w:t>
      </w:r>
      <w:r>
        <w:rPr>
          <w:bCs/>
        </w:rPr>
        <w:t>магистрати, адвокати, разследващи полицаи, социални работници</w:t>
      </w:r>
      <w:r w:rsidR="00A20D1D">
        <w:rPr>
          <w:bCs/>
        </w:rPr>
        <w:t xml:space="preserve"> от Югозападна България</w:t>
      </w:r>
      <w:r>
        <w:rPr>
          <w:bCs/>
        </w:rPr>
        <w:t xml:space="preserve"> (общо 22).</w:t>
      </w:r>
    </w:p>
    <w:p w:rsidR="00A20D1D" w:rsidRPr="006C3D9E" w:rsidRDefault="00A20D1D" w:rsidP="00C13366">
      <w:pPr>
        <w:pStyle w:val="Heading2"/>
        <w:spacing w:before="0"/>
        <w:ind w:firstLine="450"/>
        <w:rPr>
          <w:sz w:val="24"/>
          <w:szCs w:val="24"/>
        </w:rPr>
      </w:pPr>
      <w:r w:rsidRPr="006C3D9E">
        <w:rPr>
          <w:sz w:val="24"/>
          <w:szCs w:val="24"/>
        </w:rPr>
        <w:t>2.2. Тренинги</w:t>
      </w:r>
    </w:p>
    <w:p w:rsidR="00C13366" w:rsidRDefault="00C13366" w:rsidP="00C13366">
      <w:pPr>
        <w:ind w:firstLine="454"/>
        <w:jc w:val="both"/>
      </w:pPr>
      <w:r>
        <w:t xml:space="preserve">На </w:t>
      </w:r>
      <w:r w:rsidRPr="00053AFF">
        <w:t xml:space="preserve">5-6.6.2013 г., </w:t>
      </w:r>
      <w:r>
        <w:t xml:space="preserve">в </w:t>
      </w:r>
      <w:r w:rsidRPr="00053AFF">
        <w:t>УБ</w:t>
      </w:r>
      <w:r>
        <w:t xml:space="preserve"> </w:t>
      </w:r>
      <w:r w:rsidRPr="00053AFF">
        <w:t>,,Цигов Чарк“</w:t>
      </w:r>
      <w:r>
        <w:t xml:space="preserve"> бе проведена </w:t>
      </w:r>
      <w:r w:rsidRPr="00C13366">
        <w:rPr>
          <w:b/>
        </w:rPr>
        <w:t>стратегическа сесия за екипа на Главния прокурор</w:t>
      </w:r>
      <w:r>
        <w:t xml:space="preserve"> на тема</w:t>
      </w:r>
      <w:r w:rsidRPr="00053AFF">
        <w:t xml:space="preserve"> ,,Превръщане на стратегията в действие“</w:t>
      </w:r>
      <w:r>
        <w:t>.</w:t>
      </w:r>
    </w:p>
    <w:p w:rsidR="00C13366" w:rsidRDefault="00C13366" w:rsidP="00C13366">
      <w:pPr>
        <w:ind w:firstLine="454"/>
        <w:jc w:val="both"/>
        <w:rPr>
          <w:rFonts w:eastAsiaTheme="majorEastAsia" w:cstheme="majorBidi"/>
          <w:b/>
          <w:bCs/>
          <w:color w:val="4F81BD" w:themeColor="accent1"/>
          <w:sz w:val="26"/>
          <w:szCs w:val="26"/>
        </w:rPr>
      </w:pPr>
      <w:r>
        <w:t>На 22-24.10.2014 г. за екип на АПБ в София бе проведено двудневно обучение на тема ,,</w:t>
      </w:r>
      <w:r w:rsidRPr="00C13366">
        <w:rPr>
          <w:b/>
        </w:rPr>
        <w:t>Разработване на проектни предложения</w:t>
      </w:r>
      <w:r>
        <w:t>“ по заявка на УС на АПБ и в рамките на сключеното през 2011 г. споразумение за партньорство между двете организации. Обучението бе разработено от Петя Попова и Ива Пушкарова.</w:t>
      </w:r>
    </w:p>
    <w:p w:rsidR="00F159AB" w:rsidRDefault="00F159AB">
      <w:pPr>
        <w:rPr>
          <w:rFonts w:eastAsiaTheme="majorEastAsia" w:cstheme="majorBidi"/>
          <w:b/>
          <w:bCs/>
          <w:color w:val="4F81BD" w:themeColor="accent1"/>
          <w:sz w:val="26"/>
          <w:szCs w:val="26"/>
        </w:rPr>
      </w:pPr>
    </w:p>
    <w:p w:rsidR="00834B7C" w:rsidRPr="00F159AB" w:rsidRDefault="00834B7C" w:rsidP="00F159AB">
      <w:pPr>
        <w:pStyle w:val="Heading2"/>
        <w:spacing w:before="0"/>
        <w:jc w:val="center"/>
        <w:rPr>
          <w:sz w:val="28"/>
          <w:szCs w:val="28"/>
        </w:rPr>
      </w:pPr>
      <w:r w:rsidRPr="00F159AB">
        <w:rPr>
          <w:sz w:val="28"/>
          <w:szCs w:val="28"/>
        </w:rPr>
        <w:t xml:space="preserve">3. </w:t>
      </w:r>
      <w:r w:rsidR="002318E3" w:rsidRPr="00F159AB">
        <w:rPr>
          <w:sz w:val="28"/>
          <w:szCs w:val="28"/>
        </w:rPr>
        <w:t>Р</w:t>
      </w:r>
      <w:r w:rsidRPr="00F159AB">
        <w:rPr>
          <w:sz w:val="28"/>
          <w:szCs w:val="28"/>
        </w:rPr>
        <w:t>азвиване на партньорства</w:t>
      </w:r>
      <w:r w:rsidR="002318E3" w:rsidRPr="00F159AB">
        <w:rPr>
          <w:sz w:val="28"/>
          <w:szCs w:val="28"/>
        </w:rPr>
        <w:t xml:space="preserve"> с оглед целите по т. 1 и 2</w:t>
      </w:r>
    </w:p>
    <w:p w:rsidR="00592FAC" w:rsidRPr="00311875" w:rsidRDefault="00592FAC" w:rsidP="00592FAC">
      <w:pPr>
        <w:rPr>
          <w:sz w:val="8"/>
          <w:szCs w:val="8"/>
        </w:rPr>
      </w:pPr>
    </w:p>
    <w:p w:rsidR="00311875" w:rsidRDefault="002E478E" w:rsidP="003270AB">
      <w:pPr>
        <w:ind w:firstLine="708"/>
        <w:jc w:val="both"/>
      </w:pPr>
      <w:r>
        <w:t>През 201</w:t>
      </w:r>
      <w:r w:rsidR="00BA4D9D">
        <w:rPr>
          <w:lang w:val="en-US"/>
        </w:rPr>
        <w:t>3</w:t>
      </w:r>
      <w:r w:rsidR="0079760E">
        <w:t>-2015</w:t>
      </w:r>
      <w:r>
        <w:t xml:space="preserve"> г. ФРП </w:t>
      </w:r>
      <w:r w:rsidR="0079760E">
        <w:t>задълбочи</w:t>
      </w:r>
      <w:r>
        <w:t xml:space="preserve"> създадените вече партньорства</w:t>
      </w:r>
      <w:r w:rsidR="0079760E">
        <w:t>.</w:t>
      </w:r>
    </w:p>
    <w:p w:rsidR="0079760E" w:rsidRDefault="002E478E" w:rsidP="003270AB">
      <w:pPr>
        <w:ind w:firstLine="708"/>
        <w:jc w:val="both"/>
      </w:pPr>
      <w:r w:rsidRPr="002E478E">
        <w:rPr>
          <w:i/>
        </w:rPr>
        <w:t>1. Асоциация на прокурорите в България</w:t>
      </w:r>
      <w:r>
        <w:rPr>
          <w:i/>
        </w:rPr>
        <w:t xml:space="preserve">. </w:t>
      </w:r>
      <w:r w:rsidRPr="002E478E">
        <w:t>Е</w:t>
      </w:r>
      <w:r>
        <w:t xml:space="preserve">кипът на ФРП активно съдействаше по проекта на АПБ ,,Подобряване на качеството и научно-практическата стойност на периодично издание на АПБ“, насочено към развиване </w:t>
      </w:r>
      <w:r>
        <w:lastRenderedPageBreak/>
        <w:t xml:space="preserve">на сп. Теза, като подготви и публикува в него </w:t>
      </w:r>
      <w:r w:rsidR="0079760E">
        <w:t>множество</w:t>
      </w:r>
      <w:r>
        <w:t xml:space="preserve"> научни публикации. </w:t>
      </w:r>
      <w:r w:rsidR="008539B7">
        <w:t>В</w:t>
      </w:r>
      <w:r w:rsidR="0079760E">
        <w:t>последствие ФРП подпомогна подготовката на ново проектно предложение за продължаване на</w:t>
      </w:r>
      <w:r w:rsidR="008539B7">
        <w:t xml:space="preserve"> </w:t>
      </w:r>
      <w:r w:rsidR="0079760E">
        <w:t xml:space="preserve">издаването на списанието, който бе одобрен и очаква финансиране. От своя страна </w:t>
      </w:r>
      <w:r>
        <w:t>АПБ подпом</w:t>
      </w:r>
      <w:r w:rsidR="0079760E">
        <w:t>агаше</w:t>
      </w:r>
      <w:r>
        <w:t xml:space="preserve"> изследвания</w:t>
      </w:r>
      <w:r w:rsidR="0079760E">
        <w:t>та</w:t>
      </w:r>
      <w:r>
        <w:t xml:space="preserve"> по</w:t>
      </w:r>
      <w:r w:rsidR="0079760E">
        <w:t xml:space="preserve"> всички проекти на ФРП</w:t>
      </w:r>
      <w:r>
        <w:t xml:space="preserve">. </w:t>
      </w:r>
      <w:r w:rsidR="006B70B6">
        <w:t>Двете организации взаимно се канят на организирани от тях събития</w:t>
      </w:r>
      <w:r w:rsidR="002708B3">
        <w:t xml:space="preserve">, това </w:t>
      </w:r>
      <w:r w:rsidR="00EA03C0">
        <w:t>число ФРП гостува и на годишните</w:t>
      </w:r>
      <w:r w:rsidR="002708B3">
        <w:t xml:space="preserve"> общ</w:t>
      </w:r>
      <w:r w:rsidR="00EA03C0">
        <w:t>и</w:t>
      </w:r>
      <w:r w:rsidR="002708B3">
        <w:t xml:space="preserve"> събрани</w:t>
      </w:r>
      <w:r w:rsidR="00EA03C0">
        <w:t>я</w:t>
      </w:r>
      <w:r w:rsidR="002708B3">
        <w:t xml:space="preserve"> на АПБ</w:t>
      </w:r>
      <w:r w:rsidR="00EA03C0">
        <w:t>.</w:t>
      </w:r>
      <w:r w:rsidR="0079760E">
        <w:t xml:space="preserve"> </w:t>
      </w:r>
    </w:p>
    <w:p w:rsidR="002E478E" w:rsidRDefault="0079760E" w:rsidP="003270AB">
      <w:pPr>
        <w:ind w:firstLine="708"/>
        <w:jc w:val="both"/>
      </w:pPr>
      <w:r>
        <w:t>През пролетта на 2015 г. двете организации стартираха съвместен проект за дълбочинно изследване на реформените потребности на прокурорската общност в рамките на иницитивата ,,Съдебната власт между правото и фактите“, но поради неблагоприятна публична конюнктура дейностите бяха замразени след получаване на междинни резултати през юни и поява в медиите на невярна информация за тях, създаваща затруднения пред по-нататъшния ход на изследванията.</w:t>
      </w:r>
    </w:p>
    <w:p w:rsidR="0079760E" w:rsidRPr="0079760E" w:rsidRDefault="002E478E" w:rsidP="003270AB">
      <w:pPr>
        <w:ind w:firstLine="708"/>
        <w:jc w:val="both"/>
        <w:rPr>
          <w:b/>
        </w:rPr>
      </w:pPr>
      <w:r w:rsidRPr="002E478E">
        <w:rPr>
          <w:i/>
        </w:rPr>
        <w:t>2</w:t>
      </w:r>
      <w:r w:rsidR="00311875" w:rsidRPr="002E478E">
        <w:rPr>
          <w:i/>
        </w:rPr>
        <w:t xml:space="preserve">. </w:t>
      </w:r>
      <w:r w:rsidR="0079760E">
        <w:rPr>
          <w:i/>
        </w:rPr>
        <w:t>Професионален правен сайт ,,Предизвикай правото“.</w:t>
      </w:r>
      <w:r w:rsidR="0079760E">
        <w:rPr>
          <w:b/>
        </w:rPr>
        <w:t xml:space="preserve"> </w:t>
      </w:r>
      <w:r w:rsidR="0079760E">
        <w:t>С т</w:t>
      </w:r>
      <w:r w:rsidR="0079760E" w:rsidRPr="0079760E">
        <w:t>ози партньор</w:t>
      </w:r>
      <w:r w:rsidR="0079760E">
        <w:t>, с когото се очаква подписване на формално споразумение за партньорство, ФРП изпълнява проекта ,,Модерни правни решения – право и етика в националните биополитики“.</w:t>
      </w:r>
    </w:p>
    <w:p w:rsidR="00EA03C0" w:rsidRDefault="008B1C74" w:rsidP="003270AB">
      <w:pPr>
        <w:ind w:firstLine="708"/>
        <w:jc w:val="both"/>
      </w:pPr>
      <w:r>
        <w:rPr>
          <w:i/>
        </w:rPr>
        <w:t>3. </w:t>
      </w:r>
      <w:r w:rsidR="002E478E" w:rsidRPr="002E478E">
        <w:rPr>
          <w:i/>
        </w:rPr>
        <w:t>Съюз на съдиите в България</w:t>
      </w:r>
      <w:r w:rsidR="00EA03C0">
        <w:t>. Регионални</w:t>
      </w:r>
      <w:r w:rsidR="002E478E">
        <w:t xml:space="preserve"> секции</w:t>
      </w:r>
      <w:r w:rsidR="00EA03C0">
        <w:t xml:space="preserve"> и отделни членове</w:t>
      </w:r>
      <w:r w:rsidR="002E478E">
        <w:t xml:space="preserve"> на ССБ </w:t>
      </w:r>
      <w:r w:rsidR="00EA03C0">
        <w:t xml:space="preserve">традиционно подпомагат изследователските и обучителните дейности </w:t>
      </w:r>
      <w:r w:rsidR="00F159AB">
        <w:t xml:space="preserve">на ФРП и участват в публичните събития, организирани от нея. </w:t>
      </w:r>
    </w:p>
    <w:p w:rsidR="009D6AA9" w:rsidRDefault="009D6AA9" w:rsidP="009D6AA9">
      <w:pPr>
        <w:ind w:firstLine="708"/>
        <w:jc w:val="both"/>
      </w:pPr>
      <w:r>
        <w:t xml:space="preserve">С </w:t>
      </w:r>
      <w:r w:rsidR="00EA03C0">
        <w:t>редица други</w:t>
      </w:r>
      <w:r>
        <w:t xml:space="preserve"> организации са установени отношения на взаимно участие в провеждани кръгли маси и семинари. </w:t>
      </w:r>
    </w:p>
    <w:p w:rsidR="002E478E" w:rsidRDefault="00F159AB" w:rsidP="009D6AA9">
      <w:pPr>
        <w:ind w:firstLine="708"/>
        <w:jc w:val="both"/>
      </w:pPr>
      <w:r>
        <w:rPr>
          <w:i/>
        </w:rPr>
        <w:t xml:space="preserve">4. </w:t>
      </w:r>
      <w:r w:rsidR="009D6AA9" w:rsidRPr="009D6AA9">
        <w:rPr>
          <w:i/>
        </w:rPr>
        <w:t>Фондация ,,Конрад Аденауер“</w:t>
      </w:r>
      <w:r w:rsidR="009D6AA9" w:rsidRPr="009D6AA9">
        <w:t>. През 201</w:t>
      </w:r>
      <w:r w:rsidR="00EA03C0">
        <w:t>3</w:t>
      </w:r>
      <w:r w:rsidR="009D6AA9" w:rsidRPr="009D6AA9">
        <w:t xml:space="preserve"> г. </w:t>
      </w:r>
      <w:r w:rsidR="00EA03C0">
        <w:t>и 2015 г. П</w:t>
      </w:r>
      <w:r w:rsidR="009D6AA9" w:rsidRPr="009D6AA9">
        <w:t>равната програма на ФКА</w:t>
      </w:r>
      <w:r w:rsidR="000B5B20" w:rsidRPr="009D6AA9">
        <w:t> </w:t>
      </w:r>
      <w:r w:rsidR="009D6AA9" w:rsidRPr="009D6AA9">
        <w:t xml:space="preserve">за Юго-Източна Европа </w:t>
      </w:r>
      <w:r w:rsidR="00EA03C0">
        <w:t xml:space="preserve">подкрепи два проекта на ФРП, </w:t>
      </w:r>
      <w:r w:rsidR="009D6AA9" w:rsidRPr="009D6AA9">
        <w:t>,,Върховенството на закона в отговор на стопанската и финансовата престъпност“</w:t>
      </w:r>
      <w:r w:rsidR="00EA03C0">
        <w:t xml:space="preserve"> (2013 г.) и ,,Изключителното престъпление и изключителното наказание: граници на човечността в съвременните наказателноправни системи (2015 г.).</w:t>
      </w:r>
      <w:r w:rsidR="008B1C74">
        <w:t xml:space="preserve"> Представители на фонда участват в проектните конференции с лекторски доклади по темите на конференциите. </w:t>
      </w:r>
    </w:p>
    <w:p w:rsidR="001A74D1" w:rsidRDefault="00F159AB" w:rsidP="001A74D1">
      <w:pPr>
        <w:ind w:firstLine="708"/>
        <w:jc w:val="both"/>
      </w:pPr>
      <w:r>
        <w:t xml:space="preserve">5. </w:t>
      </w:r>
      <w:r w:rsidR="001A74D1">
        <w:t xml:space="preserve">На </w:t>
      </w:r>
      <w:r w:rsidR="001A74D1" w:rsidRPr="009B3441">
        <w:rPr>
          <w:lang w:val="en-US"/>
        </w:rPr>
        <w:t xml:space="preserve">12.02.2013 </w:t>
      </w:r>
      <w:r w:rsidR="001A74D1">
        <w:t>г. председателят на УС Ива Пушкарова взе</w:t>
      </w:r>
      <w:r w:rsidR="001A74D1" w:rsidRPr="009B3441">
        <w:rPr>
          <w:lang w:val="en-US"/>
        </w:rPr>
        <w:t xml:space="preserve"> </w:t>
      </w:r>
      <w:r w:rsidR="001A74D1" w:rsidRPr="009B3441">
        <w:t>участие в публично заседание на Областния съвет за превенция на корупцията, гр. Враца</w:t>
      </w:r>
      <w:r w:rsidR="008B1C74">
        <w:t>,</w:t>
      </w:r>
      <w:r w:rsidR="001A74D1" w:rsidRPr="009B3441">
        <w:t xml:space="preserve"> по покана на областния управител и </w:t>
      </w:r>
      <w:r w:rsidR="001A74D1">
        <w:t xml:space="preserve">проведе </w:t>
      </w:r>
      <w:r w:rsidR="001A74D1" w:rsidRPr="009B3441">
        <w:t>работна среща с оглед възможни бъдещи инициативи. Бяха договорени общи дейности по провеждане на обучения на магистрати с логистичното и техническото съдействие на областната и общинската администрации. При първия опит да бъде проведено такова обучение през есента на 2013 г. отношенията бяха едностранно прекратени от ФРП поради липса на партньорско съдействие.</w:t>
      </w:r>
      <w:r w:rsidR="001A74D1">
        <w:t xml:space="preserve"> </w:t>
      </w:r>
    </w:p>
    <w:p w:rsidR="001A74D1" w:rsidRDefault="001A74D1" w:rsidP="001A74D1">
      <w:pPr>
        <w:ind w:firstLine="708"/>
        <w:jc w:val="both"/>
      </w:pPr>
      <w:r>
        <w:t>Междувременно бяха отклонени предложения за партньорство от страна на организации, с които не бяха идентифицирани общи принципи и цели.</w:t>
      </w:r>
    </w:p>
    <w:p w:rsidR="006C3D9E" w:rsidRDefault="006C3D9E" w:rsidP="00EB349B">
      <w:pPr>
        <w:pStyle w:val="Heading2"/>
        <w:spacing w:before="0"/>
        <w:jc w:val="center"/>
        <w:rPr>
          <w:sz w:val="28"/>
          <w:szCs w:val="28"/>
        </w:rPr>
      </w:pPr>
    </w:p>
    <w:p w:rsidR="00EB349B" w:rsidRPr="00EB349B" w:rsidRDefault="00592FAC" w:rsidP="00EB349B">
      <w:pPr>
        <w:pStyle w:val="Heading2"/>
        <w:spacing w:before="0"/>
        <w:jc w:val="center"/>
        <w:rPr>
          <w:sz w:val="28"/>
          <w:szCs w:val="28"/>
          <w:lang w:val="en-GB"/>
        </w:rPr>
      </w:pPr>
      <w:r w:rsidRPr="00EB349B">
        <w:rPr>
          <w:sz w:val="28"/>
          <w:szCs w:val="28"/>
        </w:rPr>
        <w:t xml:space="preserve">4. </w:t>
      </w:r>
      <w:r w:rsidR="00A556E7" w:rsidRPr="00EB349B">
        <w:rPr>
          <w:sz w:val="28"/>
          <w:szCs w:val="28"/>
        </w:rPr>
        <w:t>Институционално</w:t>
      </w:r>
      <w:r w:rsidR="00EA03C0" w:rsidRPr="00EB349B">
        <w:rPr>
          <w:sz w:val="28"/>
          <w:szCs w:val="28"/>
        </w:rPr>
        <w:t>,</w:t>
      </w:r>
      <w:r w:rsidR="00A556E7" w:rsidRPr="00EB349B">
        <w:rPr>
          <w:sz w:val="28"/>
          <w:szCs w:val="28"/>
        </w:rPr>
        <w:t xml:space="preserve"> функционално</w:t>
      </w:r>
      <w:r w:rsidR="00EA03C0" w:rsidRPr="00EB349B">
        <w:rPr>
          <w:sz w:val="28"/>
          <w:szCs w:val="28"/>
        </w:rPr>
        <w:t xml:space="preserve"> и финансово</w:t>
      </w:r>
      <w:r w:rsidR="00A556E7" w:rsidRPr="00EB349B">
        <w:rPr>
          <w:sz w:val="28"/>
          <w:szCs w:val="28"/>
        </w:rPr>
        <w:t xml:space="preserve"> укрепване </w:t>
      </w:r>
      <w:r w:rsidR="00EB349B" w:rsidRPr="00EB349B">
        <w:rPr>
          <w:sz w:val="28"/>
          <w:szCs w:val="28"/>
        </w:rPr>
        <w:t>и изграждане на съдържателен обществен образ</w:t>
      </w:r>
    </w:p>
    <w:p w:rsidR="00A556E7" w:rsidRDefault="00A556E7" w:rsidP="00A556E7"/>
    <w:p w:rsidR="00A556E7" w:rsidRPr="00EB349B" w:rsidRDefault="00A556E7" w:rsidP="00A556E7">
      <w:pPr>
        <w:ind w:firstLine="454"/>
        <w:rPr>
          <w:b/>
          <w:color w:val="0070C0"/>
          <w:sz w:val="26"/>
          <w:szCs w:val="26"/>
        </w:rPr>
      </w:pPr>
      <w:r w:rsidRPr="00EB349B">
        <w:rPr>
          <w:b/>
          <w:color w:val="0070C0"/>
          <w:sz w:val="26"/>
          <w:szCs w:val="26"/>
        </w:rPr>
        <w:t>4.1 Институционално укрепване</w:t>
      </w:r>
    </w:p>
    <w:p w:rsidR="001A74D1" w:rsidRDefault="001A74D1" w:rsidP="0006310F">
      <w:pPr>
        <w:ind w:firstLine="454"/>
        <w:jc w:val="both"/>
      </w:pPr>
      <w:r>
        <w:t>През 201</w:t>
      </w:r>
      <w:bookmarkStart w:id="0" w:name="_GoBack"/>
      <w:bookmarkEnd w:id="0"/>
      <w:r>
        <w:t>3 г. и 2014 г. бяха направени промени в състава на Настоятелството и Управителния съвет.</w:t>
      </w:r>
    </w:p>
    <w:p w:rsidR="001A74D1" w:rsidRDefault="00ED5C8C" w:rsidP="0006310F">
      <w:pPr>
        <w:ind w:firstLine="454"/>
        <w:jc w:val="both"/>
      </w:pPr>
      <w:r>
        <w:t xml:space="preserve">На заседание на Настоятелството на </w:t>
      </w:r>
      <w:r w:rsidR="001A74D1">
        <w:t>18</w:t>
      </w:r>
      <w:r>
        <w:t>.</w:t>
      </w:r>
      <w:r w:rsidR="001A74D1">
        <w:t>10</w:t>
      </w:r>
      <w:r>
        <w:t>.201</w:t>
      </w:r>
      <w:r w:rsidR="001A74D1">
        <w:t>3</w:t>
      </w:r>
      <w:r>
        <w:t xml:space="preserve"> г. </w:t>
      </w:r>
      <w:r w:rsidR="00F159AB">
        <w:t>като</w:t>
      </w:r>
      <w:r w:rsidR="001A74D1">
        <w:t xml:space="preserve"> негови членове бяха приети Снежана Тодорова и Виктор Модев и бе </w:t>
      </w:r>
      <w:r w:rsidR="00F159AB">
        <w:t>оповестено</w:t>
      </w:r>
      <w:r w:rsidR="001A74D1">
        <w:t xml:space="preserve"> оттеглянето на Владимир Велинов. На 27.05.2014 г. от състава на Настоятелството формално се </w:t>
      </w:r>
      <w:r w:rsidR="001A74D1">
        <w:lastRenderedPageBreak/>
        <w:t>оттегли Иво Емануилов поради възникване на формална несъвместимост със служебни ангажименти.</w:t>
      </w:r>
    </w:p>
    <w:p w:rsidR="001A74D1" w:rsidRDefault="001A74D1" w:rsidP="0006310F">
      <w:pPr>
        <w:ind w:firstLine="454"/>
        <w:jc w:val="both"/>
        <w:rPr>
          <w:lang w:val="en-US"/>
        </w:rPr>
      </w:pPr>
      <w:r>
        <w:t>През отчетния период функции на административен секретар и изпълнителен директор бяха възлагани на различни лица в рамките на изпитателни срокове, но дългосрочно сътрудничество бе постигнато едва в началото на 2015 г. с Доли Траницова.</w:t>
      </w:r>
    </w:p>
    <w:p w:rsidR="00A20D1D" w:rsidRPr="00EB349B" w:rsidRDefault="00A20D1D" w:rsidP="0006310F">
      <w:pPr>
        <w:ind w:firstLine="454"/>
        <w:jc w:val="both"/>
        <w:rPr>
          <w:b/>
          <w:color w:val="0070C0"/>
          <w:sz w:val="26"/>
          <w:szCs w:val="26"/>
        </w:rPr>
      </w:pPr>
      <w:r w:rsidRPr="00EB349B">
        <w:rPr>
          <w:b/>
          <w:color w:val="0070C0"/>
          <w:sz w:val="26"/>
          <w:szCs w:val="26"/>
        </w:rPr>
        <w:t>4.2. Функционално укрепване</w:t>
      </w:r>
    </w:p>
    <w:p w:rsidR="00CA6B33" w:rsidRDefault="00CA6B33" w:rsidP="00CA6B33">
      <w:pPr>
        <w:ind w:firstLine="454"/>
        <w:jc w:val="both"/>
      </w:pPr>
      <w:r>
        <w:t>През 2013-2015 г. постепенно спадна броят на екипните срещи на УС и Настоятелството за сметка на екипни срещи на екипите по отделните проекти.</w:t>
      </w:r>
    </w:p>
    <w:p w:rsidR="001C6AC3" w:rsidRDefault="0006310F" w:rsidP="0006310F">
      <w:pPr>
        <w:ind w:firstLine="454"/>
        <w:jc w:val="both"/>
      </w:pPr>
      <w:r>
        <w:t>П</w:t>
      </w:r>
      <w:r w:rsidR="006B70B6">
        <w:t>роведен</w:t>
      </w:r>
      <w:r w:rsidR="00A20D1D">
        <w:t>и</w:t>
      </w:r>
      <w:r w:rsidR="00802AF4">
        <w:t xml:space="preserve"> </w:t>
      </w:r>
      <w:r w:rsidR="00A20D1D">
        <w:t xml:space="preserve">2 </w:t>
      </w:r>
      <w:r w:rsidR="00802AF4" w:rsidRPr="00802AF4">
        <w:rPr>
          <w:b/>
        </w:rPr>
        <w:t>тимбилдингов</w:t>
      </w:r>
      <w:r w:rsidR="00A20D1D">
        <w:rPr>
          <w:b/>
        </w:rPr>
        <w:t>и семинара</w:t>
      </w:r>
      <w:r w:rsidR="00802AF4">
        <w:t xml:space="preserve"> </w:t>
      </w:r>
      <w:r w:rsidR="006B70B6">
        <w:t>в</w:t>
      </w:r>
      <w:r w:rsidR="00A20D1D">
        <w:t>ъв Велинград, съответно</w:t>
      </w:r>
      <w:r w:rsidR="006B70B6">
        <w:t xml:space="preserve"> на</w:t>
      </w:r>
      <w:r w:rsidR="00802AF4">
        <w:t xml:space="preserve"> </w:t>
      </w:r>
      <w:r w:rsidR="00617784">
        <w:t>1</w:t>
      </w:r>
      <w:r w:rsidR="00617784">
        <w:rPr>
          <w:lang w:val="en-US"/>
        </w:rPr>
        <w:t>4-</w:t>
      </w:r>
      <w:r w:rsidR="00617784">
        <w:t>1</w:t>
      </w:r>
      <w:r w:rsidR="00617784">
        <w:rPr>
          <w:lang w:val="en-US"/>
        </w:rPr>
        <w:t>6.0</w:t>
      </w:r>
      <w:r w:rsidR="00617784">
        <w:t>6</w:t>
      </w:r>
      <w:r w:rsidR="00617784">
        <w:rPr>
          <w:lang w:val="en-US"/>
        </w:rPr>
        <w:t xml:space="preserve">.2013 </w:t>
      </w:r>
      <w:r w:rsidR="00617784">
        <w:t xml:space="preserve">г. </w:t>
      </w:r>
      <w:r w:rsidR="00C13366">
        <w:t>и 12-13.06.2015 г.</w:t>
      </w:r>
      <w:r w:rsidR="00617784">
        <w:t>, за екипите на проектите ,,Върховенството на закона срешу финансовата и стопанската престъпност“ и ,,Изключителното престъпление и изключителното наказание“. Семинарите представляваха изнесени работни срещи, на които се изпълняваха аналитични дейности, изискващи групово участие на експертите или включващи работни срещи с външни изпълнители / консултанти.</w:t>
      </w:r>
    </w:p>
    <w:p w:rsidR="001C6AC3" w:rsidRDefault="001C6AC3" w:rsidP="001C6AC3">
      <w:pPr>
        <w:ind w:firstLine="454"/>
        <w:jc w:val="both"/>
      </w:pPr>
      <w:r>
        <w:t xml:space="preserve">През 2013 г. отново бяха направени усилия за поддържане на практиката за </w:t>
      </w:r>
      <w:r w:rsidRPr="00F159AB">
        <w:rPr>
          <w:b/>
        </w:rPr>
        <w:t>стратегическо планиране</w:t>
      </w:r>
      <w:r>
        <w:t>, изпълнение и оценка на изпълнението. Дейността за 201</w:t>
      </w:r>
      <w:r>
        <w:rPr>
          <w:lang w:val="en-US"/>
        </w:rPr>
        <w:t>3</w:t>
      </w:r>
      <w:r>
        <w:t xml:space="preserve"> г. бе планирана до март 2013 г. на серия сесии на УС с участието на членове на Настоятелството. Сесиите завършиха със </w:t>
      </w:r>
      <w:r w:rsidR="00F159AB">
        <w:t>С</w:t>
      </w:r>
      <w:r>
        <w:t>тратегически план</w:t>
      </w:r>
      <w:r w:rsidR="00F159AB">
        <w:t>, в сила от 13.03.2013 г.</w:t>
      </w:r>
      <w:r w:rsidR="00CA6B33">
        <w:t xml:space="preserve"> През 2014 г. и 2015 г. не бяха разработвани годишни планове. Изпълнението на дейностите се осъществяваше в рамките на проектното планиране. </w:t>
      </w:r>
    </w:p>
    <w:p w:rsidR="00CA6B33" w:rsidRDefault="00CA6B33" w:rsidP="00CA6B33">
      <w:pPr>
        <w:ind w:firstLine="454"/>
        <w:jc w:val="both"/>
      </w:pPr>
      <w:r>
        <w:t xml:space="preserve">През ноември-декември 2015 г. стартира </w:t>
      </w:r>
      <w:r w:rsidRPr="00CA6B33">
        <w:rPr>
          <w:b/>
        </w:rPr>
        <w:t>Стажантска програма</w:t>
      </w:r>
      <w:r>
        <w:t xml:space="preserve"> на ФРП, в рамките на която бяха приети двама стажанти.</w:t>
      </w:r>
    </w:p>
    <w:p w:rsidR="00A556E7" w:rsidRPr="00EB349B" w:rsidRDefault="00EB349B" w:rsidP="00A556E7">
      <w:pPr>
        <w:ind w:firstLine="454"/>
        <w:rPr>
          <w:b/>
          <w:color w:val="0070C0"/>
          <w:sz w:val="26"/>
          <w:szCs w:val="26"/>
        </w:rPr>
      </w:pPr>
      <w:r w:rsidRPr="00EB349B">
        <w:rPr>
          <w:b/>
          <w:color w:val="0070C0"/>
          <w:sz w:val="26"/>
          <w:szCs w:val="26"/>
        </w:rPr>
        <w:t>4.3</w:t>
      </w:r>
      <w:r w:rsidR="00B6464F" w:rsidRPr="00EB349B">
        <w:rPr>
          <w:b/>
          <w:color w:val="0070C0"/>
          <w:sz w:val="26"/>
          <w:szCs w:val="26"/>
        </w:rPr>
        <w:t xml:space="preserve"> </w:t>
      </w:r>
      <w:r w:rsidR="00B843E2" w:rsidRPr="00EB349B">
        <w:rPr>
          <w:b/>
          <w:color w:val="0070C0"/>
          <w:sz w:val="26"/>
          <w:szCs w:val="26"/>
        </w:rPr>
        <w:t>Фондонабиране</w:t>
      </w:r>
    </w:p>
    <w:p w:rsidR="006E61F8" w:rsidRDefault="002708B3" w:rsidP="00B843E2">
      <w:pPr>
        <w:ind w:firstLine="454"/>
        <w:jc w:val="both"/>
      </w:pPr>
      <w:r>
        <w:t xml:space="preserve"> </w:t>
      </w:r>
      <w:r w:rsidR="00B843E2">
        <w:t xml:space="preserve">През </w:t>
      </w:r>
      <w:r w:rsidR="006E61F8">
        <w:t xml:space="preserve">май-септември </w:t>
      </w:r>
      <w:r w:rsidR="00B843E2">
        <w:t>201</w:t>
      </w:r>
      <w:r w:rsidR="006E61F8">
        <w:t>6</w:t>
      </w:r>
      <w:r w:rsidR="00B843E2">
        <w:t xml:space="preserve"> г. беше </w:t>
      </w:r>
      <w:r w:rsidR="001C6AC3">
        <w:t>успешно изпълнен проектът</w:t>
      </w:r>
      <w:r w:rsidR="00B843E2">
        <w:t xml:space="preserve"> </w:t>
      </w:r>
      <w:r w:rsidR="006E61F8">
        <w:t>...........6</w:t>
      </w:r>
      <w:r w:rsidR="001C6AC3">
        <w:t xml:space="preserve">000 </w:t>
      </w:r>
      <w:r w:rsidR="006E61F8">
        <w:t>лева</w:t>
      </w:r>
      <w:r w:rsidR="001C6AC3">
        <w:t xml:space="preserve"> </w:t>
      </w:r>
    </w:p>
    <w:p w:rsidR="006E61F8" w:rsidRDefault="006E61F8" w:rsidP="00B843E2">
      <w:pPr>
        <w:ind w:firstLine="454"/>
        <w:jc w:val="both"/>
      </w:pPr>
    </w:p>
    <w:p w:rsidR="00B042F4" w:rsidRDefault="006E61F8" w:rsidP="00B843E2">
      <w:pPr>
        <w:ind w:firstLine="454"/>
        <w:jc w:val="both"/>
      </w:pPr>
      <w:r>
        <w:t xml:space="preserve">Бе завършен </w:t>
      </w:r>
      <w:r w:rsidR="00B042F4">
        <w:t>проект</w:t>
      </w:r>
      <w:r>
        <w:t>ът</w:t>
      </w:r>
      <w:r w:rsidR="00B042F4">
        <w:t xml:space="preserve"> на Фондация П.У.Л.С. </w:t>
      </w:r>
      <w:r w:rsidR="00B042F4" w:rsidRPr="00BE4BDF">
        <w:t>,,Който бездейства, става съучастник – заедно срещу домашното насилие”</w:t>
      </w:r>
      <w:r w:rsidR="00B042F4">
        <w:t>, който стартира в първата половина на 2015 г.</w:t>
      </w:r>
      <w:r>
        <w:t xml:space="preserve"> и по който ФРП е партньор.</w:t>
      </w:r>
    </w:p>
    <w:p w:rsidR="006E61F8" w:rsidRDefault="006E61F8" w:rsidP="00B843E2">
      <w:pPr>
        <w:ind w:firstLine="454"/>
        <w:jc w:val="both"/>
      </w:pPr>
    </w:p>
    <w:p w:rsidR="00CA6B33" w:rsidRDefault="00CA6B33" w:rsidP="00B843E2">
      <w:pPr>
        <w:ind w:firstLine="454"/>
        <w:jc w:val="both"/>
      </w:pPr>
      <w:r>
        <w:t>Въпреки получаваното външно финансиране, капиталът на организацията спадна от 500 на 380 лева поради необходимостта да се извършват неизбежни разходи извън бюджетните пера на проектите – обслужване на банкова сметка, членски внос на ФРП в СЮБ, хостинг услуги и др.</w:t>
      </w:r>
    </w:p>
    <w:p w:rsidR="007756EE" w:rsidRPr="00EB349B" w:rsidRDefault="00EB349B" w:rsidP="00EA03C0">
      <w:pPr>
        <w:pStyle w:val="Heading2"/>
        <w:spacing w:before="0"/>
        <w:ind w:firstLine="454"/>
        <w:rPr>
          <w:color w:val="0070C0"/>
          <w:lang w:val="en-GB"/>
        </w:rPr>
      </w:pPr>
      <w:r w:rsidRPr="00EB349B">
        <w:rPr>
          <w:color w:val="0070C0"/>
        </w:rPr>
        <w:t xml:space="preserve">4.4. </w:t>
      </w:r>
      <w:r w:rsidR="00EA03C0" w:rsidRPr="00EB349B">
        <w:rPr>
          <w:color w:val="0070C0"/>
        </w:rPr>
        <w:t>Изграждане на съдържателен обществен образ</w:t>
      </w:r>
    </w:p>
    <w:p w:rsidR="006E61F8" w:rsidRDefault="00EB349B" w:rsidP="006E61F8">
      <w:pPr>
        <w:ind w:firstLine="454"/>
        <w:jc w:val="both"/>
      </w:pPr>
      <w:r>
        <w:t xml:space="preserve">През </w:t>
      </w:r>
      <w:r w:rsidR="006E61F8">
        <w:t>2016</w:t>
      </w:r>
      <w:r>
        <w:t xml:space="preserve"> г. </w:t>
      </w:r>
      <w:r w:rsidR="006E61F8">
        <w:t xml:space="preserve">броят на потребителите на </w:t>
      </w:r>
      <w:r w:rsidRPr="00CA6B33">
        <w:rPr>
          <w:b/>
          <w:lang w:val="en-US"/>
        </w:rPr>
        <w:t>Facebook</w:t>
      </w:r>
      <w:r w:rsidRPr="00CA6B33">
        <w:rPr>
          <w:b/>
        </w:rPr>
        <w:t>-страница</w:t>
      </w:r>
      <w:r w:rsidR="006E61F8">
        <w:rPr>
          <w:b/>
        </w:rPr>
        <w:t>та</w:t>
      </w:r>
      <w:r>
        <w:t xml:space="preserve"> на ФРП</w:t>
      </w:r>
      <w:r w:rsidR="006E61F8">
        <w:t xml:space="preserve"> достигна ...., а на</w:t>
      </w:r>
      <w:r>
        <w:t xml:space="preserve"> </w:t>
      </w:r>
      <w:r>
        <w:rPr>
          <w:lang w:val="en-US"/>
        </w:rPr>
        <w:t>Facebook</w:t>
      </w:r>
      <w:r>
        <w:t xml:space="preserve"> профила се увеличи от </w:t>
      </w:r>
      <w:r>
        <w:rPr>
          <w:lang w:val="en-US"/>
        </w:rPr>
        <w:t>1415</w:t>
      </w:r>
      <w:r w:rsidR="006E61F8">
        <w:t xml:space="preserve"> на ........</w:t>
      </w:r>
    </w:p>
    <w:p w:rsidR="00EB349B" w:rsidRDefault="00EB349B" w:rsidP="006E61F8">
      <w:pPr>
        <w:ind w:firstLine="454"/>
        <w:jc w:val="both"/>
      </w:pPr>
      <w:r>
        <w:rPr>
          <w:lang w:val="en-US"/>
        </w:rPr>
        <w:t>.</w:t>
      </w:r>
      <w:r w:rsidR="00CA6B33">
        <w:rPr>
          <w:lang w:val="en-US"/>
        </w:rPr>
        <w:t xml:space="preserve"> </w:t>
      </w:r>
      <w:r w:rsidR="006E61F8">
        <w:t>През втората</w:t>
      </w:r>
      <w:r w:rsidR="00CA6B33">
        <w:t xml:space="preserve"> половина на </w:t>
      </w:r>
      <w:r w:rsidR="006E61F8">
        <w:t xml:space="preserve">годината </w:t>
      </w:r>
      <w:r w:rsidR="00CA6B33">
        <w:t>активността по поддържане на профила бе много ниска, поради което и интересът към дейността на ФРП относително спадна. Аналогични процеси засегнаха и сайта. Посещаемостта и на двете е най-висока по време на провеждане на публични събития на ФРП и публикуване на анализи.</w:t>
      </w:r>
    </w:p>
    <w:p w:rsidR="00CA6B33" w:rsidRPr="00CA6B33" w:rsidRDefault="00CA6B33" w:rsidP="00EB349B">
      <w:pPr>
        <w:ind w:firstLine="454"/>
        <w:jc w:val="both"/>
      </w:pPr>
      <w:r>
        <w:t xml:space="preserve">Във връзка с проекта ,,Модерни правни решения – право и етика в националните биополитики“ се поддържат </w:t>
      </w:r>
      <w:r w:rsidRPr="001A74D1">
        <w:rPr>
          <w:b/>
        </w:rPr>
        <w:t xml:space="preserve">тематични </w:t>
      </w:r>
      <w:r w:rsidRPr="001A74D1">
        <w:rPr>
          <w:b/>
          <w:lang w:val="en-US"/>
        </w:rPr>
        <w:t>Facebook</w:t>
      </w:r>
      <w:r w:rsidRPr="001A74D1">
        <w:rPr>
          <w:b/>
        </w:rPr>
        <w:t xml:space="preserve"> страници</w:t>
      </w:r>
      <w:r w:rsidR="001A74D1">
        <w:rPr>
          <w:b/>
        </w:rPr>
        <w:t xml:space="preserve"> </w:t>
      </w:r>
      <w:r w:rsidR="001A74D1" w:rsidRPr="001A74D1">
        <w:t>(</w:t>
      </w:r>
      <w:r w:rsidR="001A74D1">
        <w:t>д-р Стоян Ставру)</w:t>
      </w:r>
      <w:r w:rsidRPr="001A74D1">
        <w:t>.</w:t>
      </w:r>
    </w:p>
    <w:p w:rsidR="0079760E" w:rsidRDefault="006E61F8" w:rsidP="004F2A90">
      <w:pPr>
        <w:ind w:firstLine="454"/>
        <w:jc w:val="both"/>
      </w:pPr>
      <w:r>
        <w:t>През 2016 г. ФРП продължи практката си к</w:t>
      </w:r>
      <w:r w:rsidR="0079760E">
        <w:t>онференции</w:t>
      </w:r>
      <w:r>
        <w:t>те</w:t>
      </w:r>
      <w:r w:rsidR="0079760E">
        <w:t xml:space="preserve"> по биоправо и биоетика и заключителната конференция ,,Изключително тежките престъпления </w:t>
      </w:r>
      <w:r w:rsidR="0079760E">
        <w:lastRenderedPageBreak/>
        <w:t xml:space="preserve">и отговорът на държавата“ </w:t>
      </w:r>
      <w:r>
        <w:t xml:space="preserve">да </w:t>
      </w:r>
      <w:r w:rsidR="0079760E" w:rsidRPr="008B1C74">
        <w:rPr>
          <w:b/>
        </w:rPr>
        <w:t>се филмират</w:t>
      </w:r>
      <w:r w:rsidR="0079760E">
        <w:t xml:space="preserve">, </w:t>
      </w:r>
      <w:r>
        <w:t>но изостави практиката</w:t>
      </w:r>
      <w:r w:rsidR="0079760E">
        <w:t xml:space="preserve"> </w:t>
      </w:r>
      <w:r>
        <w:t xml:space="preserve">да публикува </w:t>
      </w:r>
      <w:r w:rsidR="0079760E">
        <w:t>видеофайловете</w:t>
      </w:r>
      <w:r>
        <w:t xml:space="preserve">, </w:t>
      </w:r>
      <w:r w:rsidR="0079760E">
        <w:t xml:space="preserve">за да се насърчи присъственото участие на заинтересованите гости </w:t>
      </w:r>
      <w:r>
        <w:t>в конферентните събития</w:t>
      </w:r>
      <w:r w:rsidR="0079760E">
        <w:t>.</w:t>
      </w:r>
    </w:p>
    <w:p w:rsidR="002F5491" w:rsidRDefault="002F5491" w:rsidP="008207F0"/>
    <w:p w:rsidR="002610CD" w:rsidRPr="007F0398" w:rsidRDefault="007756EE" w:rsidP="008207F0">
      <w:r>
        <w:rPr>
          <w:noProof/>
        </w:rPr>
        <w:drawing>
          <wp:anchor distT="0" distB="0" distL="114300" distR="114300" simplePos="0" relativeHeight="251735040" behindDoc="1" locked="0" layoutInCell="1" allowOverlap="1" wp14:anchorId="5C8B2E62" wp14:editId="627F3ADE">
            <wp:simplePos x="0" y="0"/>
            <wp:positionH relativeFrom="column">
              <wp:posOffset>4063365</wp:posOffset>
            </wp:positionH>
            <wp:positionV relativeFrom="paragraph">
              <wp:posOffset>113665</wp:posOffset>
            </wp:positionV>
            <wp:extent cx="1682750" cy="1052195"/>
            <wp:effectExtent l="19050" t="0" r="0" b="0"/>
            <wp:wrapTight wrapText="bothSides">
              <wp:wrapPolygon edited="0">
                <wp:start x="978" y="0"/>
                <wp:lineTo x="-245" y="2737"/>
                <wp:lineTo x="-245" y="18771"/>
                <wp:lineTo x="489" y="21118"/>
                <wp:lineTo x="978" y="21118"/>
                <wp:lineTo x="20296" y="21118"/>
                <wp:lineTo x="20785" y="21118"/>
                <wp:lineTo x="21518" y="19553"/>
                <wp:lineTo x="21518" y="2737"/>
                <wp:lineTo x="21029" y="391"/>
                <wp:lineTo x="20296" y="0"/>
                <wp:lineTo x="978" y="0"/>
              </wp:wrapPolygon>
            </wp:wrapTight>
            <wp:docPr id="23" name="Picture 2" descr="IvaSig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vaSign1"/>
                    <pic:cNvPicPr>
                      <a:picLocks noChangeAspect="1" noChangeArrowheads="1"/>
                    </pic:cNvPicPr>
                  </pic:nvPicPr>
                  <pic:blipFill>
                    <a:blip r:embed="rId61" cstate="print">
                      <a:duotone>
                        <a:prstClr val="black"/>
                        <a:schemeClr val="accent1">
                          <a:lumMod val="20000"/>
                          <a:lumOff val="80000"/>
                          <a:tint val="45000"/>
                          <a:satMod val="400000"/>
                        </a:schemeClr>
                      </a:duotone>
                    </a:blip>
                    <a:srcRect/>
                    <a:stretch>
                      <a:fillRect/>
                    </a:stretch>
                  </pic:blipFill>
                  <pic:spPr bwMode="auto">
                    <a:xfrm>
                      <a:off x="0" y="0"/>
                      <a:ext cx="1682750" cy="1052195"/>
                    </a:xfrm>
                    <a:prstGeom prst="rect">
                      <a:avLst/>
                    </a:prstGeom>
                    <a:ln>
                      <a:noFill/>
                    </a:ln>
                    <a:effectLst>
                      <a:softEdge rad="112500"/>
                    </a:effectLst>
                  </pic:spPr>
                </pic:pic>
              </a:graphicData>
            </a:graphic>
          </wp:anchor>
        </w:drawing>
      </w:r>
      <w:r w:rsidR="002610CD" w:rsidRPr="007F0398">
        <w:t xml:space="preserve">Място и дата на изготвяне: </w:t>
      </w:r>
    </w:p>
    <w:p w:rsidR="00137160" w:rsidRPr="007F0398" w:rsidRDefault="00A556E7" w:rsidP="008207F0">
      <w:r w:rsidRPr="007F0398">
        <w:t xml:space="preserve">София, </w:t>
      </w:r>
      <w:r w:rsidR="0073334A">
        <w:t>30</w:t>
      </w:r>
      <w:r w:rsidRPr="007F0398">
        <w:t>.0</w:t>
      </w:r>
      <w:r w:rsidR="0073334A">
        <w:t>3</w:t>
      </w:r>
      <w:r w:rsidRPr="007F0398">
        <w:t>.201</w:t>
      </w:r>
      <w:r w:rsidR="0073334A">
        <w:t>7</w:t>
      </w:r>
      <w:r w:rsidR="002610CD" w:rsidRPr="007F0398">
        <w:t xml:space="preserve"> </w:t>
      </w:r>
      <w:r w:rsidR="002610CD" w:rsidRPr="007F0398">
        <w:rPr>
          <w:lang w:val="en-GB"/>
        </w:rPr>
        <w:t>г</w:t>
      </w:r>
      <w:r w:rsidR="002610CD" w:rsidRPr="007F0398">
        <w:t>.</w:t>
      </w:r>
    </w:p>
    <w:p w:rsidR="00264870" w:rsidRPr="007F0398" w:rsidRDefault="00264870" w:rsidP="00264870">
      <w:pPr>
        <w:jc w:val="right"/>
      </w:pPr>
      <w:r w:rsidRPr="007F0398">
        <w:tab/>
      </w:r>
      <w:r w:rsidRPr="007F0398">
        <w:tab/>
      </w:r>
      <w:r w:rsidRPr="007F0398">
        <w:tab/>
      </w:r>
      <w:r w:rsidRPr="007F0398">
        <w:tab/>
      </w:r>
      <w:r w:rsidRPr="007F0398">
        <w:tab/>
      </w:r>
    </w:p>
    <w:p w:rsidR="00137160" w:rsidRPr="007F0398" w:rsidRDefault="00264870" w:rsidP="00264870">
      <w:pPr>
        <w:jc w:val="right"/>
      </w:pPr>
      <w:r w:rsidRPr="007F0398">
        <w:tab/>
      </w:r>
      <w:r w:rsidRPr="007F0398">
        <w:tab/>
      </w:r>
    </w:p>
    <w:p w:rsidR="00EA03C0" w:rsidRDefault="00EA03C0" w:rsidP="00264870">
      <w:pPr>
        <w:jc w:val="right"/>
      </w:pPr>
    </w:p>
    <w:p w:rsidR="00EA03C0" w:rsidRDefault="00EA03C0" w:rsidP="00264870">
      <w:pPr>
        <w:jc w:val="right"/>
      </w:pPr>
    </w:p>
    <w:p w:rsidR="00EA03C0" w:rsidRDefault="00EA03C0" w:rsidP="00264870">
      <w:pPr>
        <w:jc w:val="right"/>
      </w:pPr>
    </w:p>
    <w:p w:rsidR="00264870" w:rsidRPr="007F0398" w:rsidRDefault="00264870" w:rsidP="00264870">
      <w:pPr>
        <w:jc w:val="right"/>
      </w:pPr>
      <w:r w:rsidRPr="007F0398">
        <w:t>/Ива Пушкарова</w:t>
      </w:r>
      <w:r w:rsidR="00EA03C0">
        <w:t>-Гочева</w:t>
      </w:r>
      <w:r w:rsidRPr="007F0398">
        <w:t xml:space="preserve">, </w:t>
      </w:r>
    </w:p>
    <w:p w:rsidR="00137160" w:rsidRPr="007F0398" w:rsidRDefault="00264870" w:rsidP="00264870">
      <w:pPr>
        <w:jc w:val="right"/>
      </w:pPr>
      <w:r w:rsidRPr="007F0398">
        <w:t xml:space="preserve">Председател на </w:t>
      </w:r>
      <w:r w:rsidR="00137160" w:rsidRPr="007F0398">
        <w:t>Управител</w:t>
      </w:r>
      <w:r w:rsidRPr="007F0398">
        <w:t>ния</w:t>
      </w:r>
      <w:r w:rsidR="00137160" w:rsidRPr="007F0398">
        <w:t xml:space="preserve"> съвет на</w:t>
      </w:r>
    </w:p>
    <w:p w:rsidR="00137160" w:rsidRPr="007F0398" w:rsidRDefault="00137160" w:rsidP="00137160">
      <w:pPr>
        <w:jc w:val="right"/>
      </w:pPr>
      <w:r w:rsidRPr="007F0398">
        <w:t>Фондация за развитие на правосъдието</w:t>
      </w:r>
      <w:r w:rsidR="00264870" w:rsidRPr="007F0398">
        <w:t>/</w:t>
      </w:r>
    </w:p>
    <w:p w:rsidR="002610CD" w:rsidRDefault="002610CD" w:rsidP="008207F0"/>
    <w:p w:rsidR="002610CD" w:rsidRPr="00D83CFE" w:rsidRDefault="002610CD" w:rsidP="008207F0"/>
    <w:sectPr w:rsidR="002610CD" w:rsidRPr="00D83CFE" w:rsidSect="00F24F8D">
      <w:headerReference w:type="even" r:id="rId62"/>
      <w:headerReference w:type="default" r:id="rId63"/>
      <w:footerReference w:type="default" r:id="rId6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E1A" w:rsidRDefault="00B22E1A" w:rsidP="004766F5">
      <w:r>
        <w:separator/>
      </w:r>
    </w:p>
  </w:endnote>
  <w:endnote w:type="continuationSeparator" w:id="0">
    <w:p w:rsidR="00B22E1A" w:rsidRDefault="00B22E1A" w:rsidP="00476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CC"/>
    <w:family w:val="roman"/>
    <w:pitch w:val="variable"/>
    <w:sig w:usb0="A00002EF" w:usb1="4000204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252627"/>
      <w:docPartObj>
        <w:docPartGallery w:val="Page Numbers (Bottom of Page)"/>
        <w:docPartUnique/>
      </w:docPartObj>
    </w:sdtPr>
    <w:sdtEndPr/>
    <w:sdtContent>
      <w:p w:rsidR="005B77C9" w:rsidRDefault="005B77C9">
        <w:pPr>
          <w:pStyle w:val="Footer"/>
        </w:pPr>
        <w:r>
          <w:rPr>
            <w:noProof/>
          </w:rPr>
          <mc:AlternateContent>
            <mc:Choice Requires="wpg">
              <w:drawing>
                <wp:anchor distT="0" distB="0" distL="114300" distR="114300" simplePos="0" relativeHeight="251657216" behindDoc="0" locked="0" layoutInCell="1" allowOverlap="1">
                  <wp:simplePos x="0" y="0"/>
                  <wp:positionH relativeFrom="page">
                    <wp:align>center</wp:align>
                  </wp:positionH>
                  <wp:positionV relativeFrom="bottomMargin">
                    <wp:align>center</wp:align>
                  </wp:positionV>
                  <wp:extent cx="7543800" cy="190500"/>
                  <wp:effectExtent l="0" t="0" r="21590" b="0"/>
                  <wp:wrapTight wrapText="bothSides">
                    <wp:wrapPolygon edited="0">
                      <wp:start x="18614" y="0"/>
                      <wp:lineTo x="0" y="12960"/>
                      <wp:lineTo x="0" y="19440"/>
                      <wp:lineTo x="18886" y="19440"/>
                      <wp:lineTo x="20301" y="19440"/>
                      <wp:lineTo x="21607" y="19440"/>
                      <wp:lineTo x="21607" y="12960"/>
                      <wp:lineTo x="20628" y="0"/>
                      <wp:lineTo x="18614" y="0"/>
                    </wp:wrapPolygon>
                  </wp:wrapTight>
                  <wp:docPr id="2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3800" cy="190500"/>
                            <a:chOff x="0" y="14970"/>
                            <a:chExt cx="12255" cy="300"/>
                          </a:xfrm>
                        </wpg:grpSpPr>
                        <wps:wsp>
                          <wps:cNvPr id="25" name="Text Box 1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7C9" w:rsidRDefault="005B77C9">
                                <w:pPr>
                                  <w:jc w:val="center"/>
                                </w:pPr>
                                <w:r>
                                  <w:fldChar w:fldCharType="begin"/>
                                </w:r>
                                <w:r>
                                  <w:instrText xml:space="preserve"> PAGE    \* MERGEFORMAT </w:instrText>
                                </w:r>
                                <w:r>
                                  <w:fldChar w:fldCharType="separate"/>
                                </w:r>
                                <w:r w:rsidR="006E61F8" w:rsidRPr="006E61F8">
                                  <w:rPr>
                                    <w:noProof/>
                                    <w:color w:val="8C8C8C" w:themeColor="background1" w:themeShade="8C"/>
                                  </w:rPr>
                                  <w:t>11</w:t>
                                </w:r>
                                <w:r>
                                  <w:rPr>
                                    <w:noProof/>
                                    <w:color w:val="8C8C8C" w:themeColor="background1" w:themeShade="8C"/>
                                  </w:rPr>
                                  <w:fldChar w:fldCharType="end"/>
                                </w:r>
                              </w:p>
                            </w:txbxContent>
                          </wps:txbx>
                          <wps:bodyPr rot="0" vert="horz" wrap="square" lIns="0" tIns="0" rIns="0" bIns="0" anchor="t" anchorCtr="0" upright="1">
                            <a:noAutofit/>
                          </wps:bodyPr>
                        </wps:wsp>
                        <wpg:grpSp>
                          <wpg:cNvPr id="26" name="Group 16"/>
                          <wpg:cNvGrpSpPr>
                            <a:grpSpLocks/>
                          </wpg:cNvGrpSpPr>
                          <wpg:grpSpPr bwMode="auto">
                            <a:xfrm flipH="1">
                              <a:off x="0" y="14970"/>
                              <a:ext cx="12255" cy="230"/>
                              <a:chOff x="-8" y="14978"/>
                              <a:chExt cx="12255" cy="230"/>
                            </a:xfrm>
                          </wpg:grpSpPr>
                          <wps:wsp>
                            <wps:cNvPr id="27" name="AutoShape 17"/>
                            <wps:cNvCnPr>
                              <a:cxnSpLocks noChangeShapeType="1"/>
                            </wps:cNvCnPr>
                            <wps:spPr bwMode="auto">
                              <a:xfrm flipV="1">
                                <a:off x="-8" y="14978"/>
                                <a:ext cx="1260" cy="230"/>
                              </a:xfrm>
                              <a:prstGeom prst="bentConnector3">
                                <a:avLst>
                                  <a:gd name="adj1" fmla="val 50000"/>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s:wsp>
                            <wps:cNvPr id="28" name="AutoShape 18"/>
                            <wps:cNvCnPr>
                              <a:cxnSpLocks noChangeShapeType="1"/>
                            </wps:cNvCnPr>
                            <wps:spPr bwMode="auto">
                              <a:xfrm rot="10800000">
                                <a:off x="1252" y="14978"/>
                                <a:ext cx="10995" cy="230"/>
                              </a:xfrm>
                              <a:prstGeom prst="bentConnector3">
                                <a:avLst>
                                  <a:gd name="adj1" fmla="val 96778"/>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oup 14" o:spid="_x0000_s1032" style="position:absolute;margin-left:0;margin-top:0;width:594pt;height:15pt;z-index:251657216;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">
                  <v:shapetype id="_x0000_t202" coordsize="21600,21600" o:spt="202" path="m,l,21600r21600,l21600,xe">
                    <v:stroke joinstyle="miter"/>
                    <v:path gradientshapeok="t" o:connecttype="rect"/>
                  </v:shapetype>
                  <v:shape id="Text Box 15" o:spid="_x0000_s1033"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5B77C9" w:rsidRDefault="005B77C9">
                          <w:pPr>
                            <w:jc w:val="center"/>
                          </w:pPr>
                          <w:r>
                            <w:fldChar w:fldCharType="begin"/>
                          </w:r>
                          <w:r>
                            <w:instrText xml:space="preserve"> PAGE    \* MERGEFORMAT </w:instrText>
                          </w:r>
                          <w:r>
                            <w:fldChar w:fldCharType="separate"/>
                          </w:r>
                          <w:r w:rsidR="006E61F8" w:rsidRPr="006E61F8">
                            <w:rPr>
                              <w:noProof/>
                              <w:color w:val="8C8C8C" w:themeColor="background1" w:themeShade="8C"/>
                            </w:rPr>
                            <w:t>11</w:t>
                          </w:r>
                          <w:r>
                            <w:rPr>
                              <w:noProof/>
                              <w:color w:val="8C8C8C" w:themeColor="background1" w:themeShade="8C"/>
                            </w:rPr>
                            <w:fldChar w:fldCharType="end"/>
                          </w:r>
                        </w:p>
                      </w:txbxContent>
                    </v:textbox>
                  </v:shape>
                  <v:group id="Group 16" o:spid="_x0000_s1034"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hI1FiwwAAANs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7" o:spid="_x0000_s1035"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ewB8QAAADbAAAADwAAAGRycy9kb3ducmV2LnhtbESPQWvCQBSE7wX/w/IEL9JszKFK6io1&#10;ULDHqkG8PbKvSTD7Nuxuk/jvu4VCj8PMfMNs95PpxEDOt5YVrJIUBHFldcu1gsv5/XkDwgdkjZ1l&#10;UvAgD/vd7GmLubYjf9JwCrWIEPY5KmhC6HMpfdWQQZ/Ynjh6X9YZDFG6WmqHY4SbTmZp+iINthwX&#10;GuypaKi6n76NgqVelpktjvfz1X2UQ0Zuc7itlVrMp7dXEIGm8B/+ax+1gmwNv1/iD5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7AHxAAAANsAAAAPAAAAAAAAAAAA&#10;AAAAAKECAABkcnMvZG93bnJldi54bWxQSwUGAAAAAAQABAD5AAAAkgMAAAAA&#10;" strokecolor="#a5a5a5 [2092]"/>
                    <v:shape id="AutoShape 18" o:spid="_x0000_s1036"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5zW8IAAADbAAAADwAAAGRycy9kb3ducmV2LnhtbERPS2vCQBC+F/wPywje6kYPIqmrFMHH&#10;QSw1PdTbkJ0modnZkF2T6K/vHIQeP773ajO4WnXUhsqzgdk0AUWce1txYeAr270uQYWIbLH2TAbu&#10;FGCzHr2sMLW+50/qLrFQEsIhRQNljE2qdchLchimviEW7se3DqPAttC2xV7CXa3nSbLQDiuWhhIb&#10;2paU/15uzsDcPr6z0/6c77r+drxei+zwsXgYMxkP72+gIg3xX/x0H634ZKx8kR+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75zW8IAAADbAAAADwAAAAAAAAAAAAAA&#10;AAChAgAAZHJzL2Rvd25yZXYueG1sUEsFBgAAAAAEAAQA+QAAAJADAAAAAA==&#10;" adj="20904" strokecolor="#a5a5a5 [2092]"/>
                  </v:group>
                  <w10:wrap type="tight" anchorx="page"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E1A" w:rsidRDefault="00B22E1A" w:rsidP="004766F5">
      <w:r>
        <w:separator/>
      </w:r>
    </w:p>
  </w:footnote>
  <w:footnote w:type="continuationSeparator" w:id="0">
    <w:p w:rsidR="00B22E1A" w:rsidRDefault="00B22E1A" w:rsidP="00476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7C9" w:rsidRDefault="00B22E1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605022" o:spid="_x0000_s2056" type="#_x0000_t75" style="position:absolute;margin-left:0;margin-top:0;width:453.45pt;height:498.35pt;z-index:-251658240;mso-position-horizontal:center;mso-position-horizontal-relative:margin;mso-position-vertical:center;mso-position-vertical-relative:margin" o:allowincell="f">
          <v:imagedata r:id="rId1" o:title="fondacia za razvitie na pravosudiet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7C9" w:rsidRPr="00C762FB" w:rsidRDefault="005B77C9" w:rsidP="00C762FB">
    <w:pPr>
      <w:pStyle w:val="Header"/>
      <w:tabs>
        <w:tab w:val="clear" w:pos="4536"/>
        <w:tab w:val="left" w:pos="2520"/>
      </w:tabs>
      <w:ind w:left="1020" w:firstLine="1812"/>
      <w:rPr>
        <w:rFonts w:ascii="Book Antiqua" w:hAnsi="Book Antiqua"/>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E762A"/>
    <w:multiLevelType w:val="hybridMultilevel"/>
    <w:tmpl w:val="1DE4087E"/>
    <w:lvl w:ilvl="0" w:tplc="B6F6A4B4">
      <w:start w:val="3"/>
      <w:numFmt w:val="bullet"/>
      <w:lvlText w:val="-"/>
      <w:lvlJc w:val="left"/>
      <w:pPr>
        <w:ind w:left="1068" w:hanging="360"/>
      </w:pPr>
      <w:rPr>
        <w:rFonts w:ascii="Cambria" w:eastAsiaTheme="majorEastAsia" w:hAnsi="Cambria" w:cstheme="majorBidi"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
    <w:nsid w:val="2B190903"/>
    <w:multiLevelType w:val="hybridMultilevel"/>
    <w:tmpl w:val="7F6012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2D0A11D2"/>
    <w:multiLevelType w:val="hybridMultilevel"/>
    <w:tmpl w:val="B48E34B0"/>
    <w:lvl w:ilvl="0" w:tplc="02469CFA">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3">
    <w:nsid w:val="2FF17988"/>
    <w:multiLevelType w:val="hybridMultilevel"/>
    <w:tmpl w:val="B9A229E2"/>
    <w:lvl w:ilvl="0" w:tplc="A3C0AF4E">
      <w:start w:val="1"/>
      <w:numFmt w:val="decimal"/>
      <w:lvlText w:val="%1."/>
      <w:lvlJc w:val="left"/>
      <w:pPr>
        <w:ind w:left="720" w:hanging="360"/>
      </w:pPr>
      <w:rPr>
        <w:rFonts w:cs="Constantia"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CC2DF9"/>
    <w:multiLevelType w:val="hybridMultilevel"/>
    <w:tmpl w:val="31BEAF40"/>
    <w:lvl w:ilvl="0" w:tplc="B0D2D6E2">
      <w:start w:val="1"/>
      <w:numFmt w:val="upperRoman"/>
      <w:lvlText w:val="%1."/>
      <w:lvlJc w:val="left"/>
      <w:pPr>
        <w:ind w:left="2136" w:hanging="720"/>
      </w:pPr>
      <w:rPr>
        <w:rFonts w:hint="default"/>
      </w:rPr>
    </w:lvl>
    <w:lvl w:ilvl="1" w:tplc="04020019" w:tentative="1">
      <w:start w:val="1"/>
      <w:numFmt w:val="lowerLetter"/>
      <w:lvlText w:val="%2."/>
      <w:lvlJc w:val="left"/>
      <w:pPr>
        <w:ind w:left="2496" w:hanging="360"/>
      </w:pPr>
    </w:lvl>
    <w:lvl w:ilvl="2" w:tplc="0402001B" w:tentative="1">
      <w:start w:val="1"/>
      <w:numFmt w:val="lowerRoman"/>
      <w:lvlText w:val="%3."/>
      <w:lvlJc w:val="right"/>
      <w:pPr>
        <w:ind w:left="3216" w:hanging="180"/>
      </w:pPr>
    </w:lvl>
    <w:lvl w:ilvl="3" w:tplc="0402000F" w:tentative="1">
      <w:start w:val="1"/>
      <w:numFmt w:val="decimal"/>
      <w:lvlText w:val="%4."/>
      <w:lvlJc w:val="left"/>
      <w:pPr>
        <w:ind w:left="3936" w:hanging="360"/>
      </w:pPr>
    </w:lvl>
    <w:lvl w:ilvl="4" w:tplc="04020019" w:tentative="1">
      <w:start w:val="1"/>
      <w:numFmt w:val="lowerLetter"/>
      <w:lvlText w:val="%5."/>
      <w:lvlJc w:val="left"/>
      <w:pPr>
        <w:ind w:left="4656" w:hanging="360"/>
      </w:pPr>
    </w:lvl>
    <w:lvl w:ilvl="5" w:tplc="0402001B" w:tentative="1">
      <w:start w:val="1"/>
      <w:numFmt w:val="lowerRoman"/>
      <w:lvlText w:val="%6."/>
      <w:lvlJc w:val="right"/>
      <w:pPr>
        <w:ind w:left="5376" w:hanging="180"/>
      </w:pPr>
    </w:lvl>
    <w:lvl w:ilvl="6" w:tplc="0402000F" w:tentative="1">
      <w:start w:val="1"/>
      <w:numFmt w:val="decimal"/>
      <w:lvlText w:val="%7."/>
      <w:lvlJc w:val="left"/>
      <w:pPr>
        <w:ind w:left="6096" w:hanging="360"/>
      </w:pPr>
    </w:lvl>
    <w:lvl w:ilvl="7" w:tplc="04020019" w:tentative="1">
      <w:start w:val="1"/>
      <w:numFmt w:val="lowerLetter"/>
      <w:lvlText w:val="%8."/>
      <w:lvlJc w:val="left"/>
      <w:pPr>
        <w:ind w:left="6816" w:hanging="360"/>
      </w:pPr>
    </w:lvl>
    <w:lvl w:ilvl="8" w:tplc="0402001B" w:tentative="1">
      <w:start w:val="1"/>
      <w:numFmt w:val="lowerRoman"/>
      <w:lvlText w:val="%9."/>
      <w:lvlJc w:val="right"/>
      <w:pPr>
        <w:ind w:left="7536" w:hanging="180"/>
      </w:pPr>
    </w:lvl>
  </w:abstractNum>
  <w:abstractNum w:abstractNumId="5">
    <w:nsid w:val="3246712F"/>
    <w:multiLevelType w:val="hybridMultilevel"/>
    <w:tmpl w:val="6D084304"/>
    <w:lvl w:ilvl="0" w:tplc="0B1227E2">
      <w:start w:val="1"/>
      <w:numFmt w:val="bullet"/>
      <w:lvlText w:val="–"/>
      <w:lvlJc w:val="left"/>
      <w:pPr>
        <w:ind w:left="1428" w:hanging="360"/>
      </w:pPr>
      <w:rPr>
        <w:rFonts w:ascii="Cambria" w:eastAsia="Calibri" w:hAnsi="Cambria" w:cs="Times New Roman"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6">
    <w:nsid w:val="42A16D36"/>
    <w:multiLevelType w:val="hybridMultilevel"/>
    <w:tmpl w:val="FE082554"/>
    <w:lvl w:ilvl="0" w:tplc="89CAAFC2">
      <w:start w:val="1"/>
      <w:numFmt w:val="bullet"/>
      <w:lvlText w:val="–"/>
      <w:lvlJc w:val="left"/>
      <w:pPr>
        <w:tabs>
          <w:tab w:val="num" w:pos="720"/>
        </w:tabs>
        <w:ind w:left="720" w:hanging="360"/>
      </w:pPr>
      <w:rPr>
        <w:rFonts w:ascii="Arial" w:hAnsi="Arial" w:hint="default"/>
      </w:rPr>
    </w:lvl>
    <w:lvl w:ilvl="1" w:tplc="2108920C">
      <w:start w:val="1"/>
      <w:numFmt w:val="bullet"/>
      <w:lvlText w:val="–"/>
      <w:lvlJc w:val="left"/>
      <w:pPr>
        <w:tabs>
          <w:tab w:val="num" w:pos="1440"/>
        </w:tabs>
        <w:ind w:left="1440" w:hanging="360"/>
      </w:pPr>
      <w:rPr>
        <w:rFonts w:ascii="Arial" w:hAnsi="Arial" w:hint="default"/>
      </w:rPr>
    </w:lvl>
    <w:lvl w:ilvl="2" w:tplc="815AE9C2" w:tentative="1">
      <w:start w:val="1"/>
      <w:numFmt w:val="bullet"/>
      <w:lvlText w:val="–"/>
      <w:lvlJc w:val="left"/>
      <w:pPr>
        <w:tabs>
          <w:tab w:val="num" w:pos="2160"/>
        </w:tabs>
        <w:ind w:left="2160" w:hanging="360"/>
      </w:pPr>
      <w:rPr>
        <w:rFonts w:ascii="Arial" w:hAnsi="Arial" w:hint="default"/>
      </w:rPr>
    </w:lvl>
    <w:lvl w:ilvl="3" w:tplc="3A14686C" w:tentative="1">
      <w:start w:val="1"/>
      <w:numFmt w:val="bullet"/>
      <w:lvlText w:val="–"/>
      <w:lvlJc w:val="left"/>
      <w:pPr>
        <w:tabs>
          <w:tab w:val="num" w:pos="2880"/>
        </w:tabs>
        <w:ind w:left="2880" w:hanging="360"/>
      </w:pPr>
      <w:rPr>
        <w:rFonts w:ascii="Arial" w:hAnsi="Arial" w:hint="default"/>
      </w:rPr>
    </w:lvl>
    <w:lvl w:ilvl="4" w:tplc="4DD0B66A" w:tentative="1">
      <w:start w:val="1"/>
      <w:numFmt w:val="bullet"/>
      <w:lvlText w:val="–"/>
      <w:lvlJc w:val="left"/>
      <w:pPr>
        <w:tabs>
          <w:tab w:val="num" w:pos="3600"/>
        </w:tabs>
        <w:ind w:left="3600" w:hanging="360"/>
      </w:pPr>
      <w:rPr>
        <w:rFonts w:ascii="Arial" w:hAnsi="Arial" w:hint="default"/>
      </w:rPr>
    </w:lvl>
    <w:lvl w:ilvl="5" w:tplc="9388594C" w:tentative="1">
      <w:start w:val="1"/>
      <w:numFmt w:val="bullet"/>
      <w:lvlText w:val="–"/>
      <w:lvlJc w:val="left"/>
      <w:pPr>
        <w:tabs>
          <w:tab w:val="num" w:pos="4320"/>
        </w:tabs>
        <w:ind w:left="4320" w:hanging="360"/>
      </w:pPr>
      <w:rPr>
        <w:rFonts w:ascii="Arial" w:hAnsi="Arial" w:hint="default"/>
      </w:rPr>
    </w:lvl>
    <w:lvl w:ilvl="6" w:tplc="38242688" w:tentative="1">
      <w:start w:val="1"/>
      <w:numFmt w:val="bullet"/>
      <w:lvlText w:val="–"/>
      <w:lvlJc w:val="left"/>
      <w:pPr>
        <w:tabs>
          <w:tab w:val="num" w:pos="5040"/>
        </w:tabs>
        <w:ind w:left="5040" w:hanging="360"/>
      </w:pPr>
      <w:rPr>
        <w:rFonts w:ascii="Arial" w:hAnsi="Arial" w:hint="default"/>
      </w:rPr>
    </w:lvl>
    <w:lvl w:ilvl="7" w:tplc="AE96469E" w:tentative="1">
      <w:start w:val="1"/>
      <w:numFmt w:val="bullet"/>
      <w:lvlText w:val="–"/>
      <w:lvlJc w:val="left"/>
      <w:pPr>
        <w:tabs>
          <w:tab w:val="num" w:pos="5760"/>
        </w:tabs>
        <w:ind w:left="5760" w:hanging="360"/>
      </w:pPr>
      <w:rPr>
        <w:rFonts w:ascii="Arial" w:hAnsi="Arial" w:hint="default"/>
      </w:rPr>
    </w:lvl>
    <w:lvl w:ilvl="8" w:tplc="6DB2B6D8" w:tentative="1">
      <w:start w:val="1"/>
      <w:numFmt w:val="bullet"/>
      <w:lvlText w:val="–"/>
      <w:lvlJc w:val="left"/>
      <w:pPr>
        <w:tabs>
          <w:tab w:val="num" w:pos="6480"/>
        </w:tabs>
        <w:ind w:left="6480" w:hanging="360"/>
      </w:pPr>
      <w:rPr>
        <w:rFonts w:ascii="Arial" w:hAnsi="Arial" w:hint="default"/>
      </w:rPr>
    </w:lvl>
  </w:abstractNum>
  <w:abstractNum w:abstractNumId="7">
    <w:nsid w:val="48AC269C"/>
    <w:multiLevelType w:val="hybridMultilevel"/>
    <w:tmpl w:val="D5ACD172"/>
    <w:lvl w:ilvl="0" w:tplc="E3A015E2">
      <w:start w:val="1"/>
      <w:numFmt w:val="decimal"/>
      <w:lvlText w:val="%1."/>
      <w:lvlJc w:val="left"/>
      <w:pPr>
        <w:ind w:left="1830" w:hanging="111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8">
    <w:nsid w:val="4B636A20"/>
    <w:multiLevelType w:val="hybridMultilevel"/>
    <w:tmpl w:val="89144AB8"/>
    <w:lvl w:ilvl="0" w:tplc="3E0A5C0A">
      <w:start w:val="2011"/>
      <w:numFmt w:val="decimal"/>
      <w:lvlText w:val="%1"/>
      <w:lvlJc w:val="left"/>
      <w:pPr>
        <w:ind w:left="840" w:hanging="48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4EA97BDC"/>
    <w:multiLevelType w:val="hybridMultilevel"/>
    <w:tmpl w:val="95148A8C"/>
    <w:lvl w:ilvl="0" w:tplc="60CE2A34">
      <w:start w:val="2"/>
      <w:numFmt w:val="bullet"/>
      <w:lvlText w:val="-"/>
      <w:lvlJc w:val="left"/>
      <w:pPr>
        <w:ind w:left="1428" w:hanging="360"/>
      </w:pPr>
      <w:rPr>
        <w:rFonts w:ascii="Cambria" w:eastAsia="Calibri" w:hAnsi="Cambria" w:cs="Times New Roman"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0">
    <w:nsid w:val="4F50786C"/>
    <w:multiLevelType w:val="hybridMultilevel"/>
    <w:tmpl w:val="4F7CB920"/>
    <w:lvl w:ilvl="0" w:tplc="A3C0AF4E">
      <w:start w:val="1"/>
      <w:numFmt w:val="decimal"/>
      <w:lvlText w:val="%1."/>
      <w:lvlJc w:val="left"/>
      <w:pPr>
        <w:ind w:left="720" w:hanging="360"/>
      </w:pPr>
      <w:rPr>
        <w:rFonts w:cs="Constantia"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BE6E3C"/>
    <w:multiLevelType w:val="hybridMultilevel"/>
    <w:tmpl w:val="229E8BCC"/>
    <w:lvl w:ilvl="0" w:tplc="778CC9C4">
      <w:start w:val="1"/>
      <w:numFmt w:val="bullet"/>
      <w:lvlText w:val="-"/>
      <w:lvlJc w:val="left"/>
      <w:pPr>
        <w:ind w:left="1800" w:hanging="360"/>
      </w:pPr>
      <w:rPr>
        <w:rFonts w:ascii="Cambria" w:eastAsia="Calibri" w:hAnsi="Cambria" w:cs="Times New Roman" w:hint="default"/>
      </w:rPr>
    </w:lvl>
    <w:lvl w:ilvl="1" w:tplc="04020003">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2">
    <w:nsid w:val="54F27E00"/>
    <w:multiLevelType w:val="hybridMultilevel"/>
    <w:tmpl w:val="A9B27DF0"/>
    <w:lvl w:ilvl="0" w:tplc="F44E1136">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nsid w:val="598337AE"/>
    <w:multiLevelType w:val="hybridMultilevel"/>
    <w:tmpl w:val="A6105C4E"/>
    <w:lvl w:ilvl="0" w:tplc="A690610E">
      <w:start w:val="1"/>
      <w:numFmt w:val="bullet"/>
      <w:lvlText w:val="–"/>
      <w:lvlJc w:val="left"/>
      <w:pPr>
        <w:tabs>
          <w:tab w:val="num" w:pos="720"/>
        </w:tabs>
        <w:ind w:left="720" w:hanging="360"/>
      </w:pPr>
      <w:rPr>
        <w:rFonts w:ascii="Arial" w:hAnsi="Arial" w:hint="default"/>
      </w:rPr>
    </w:lvl>
    <w:lvl w:ilvl="1" w:tplc="F2B0CCF2">
      <w:start w:val="1"/>
      <w:numFmt w:val="bullet"/>
      <w:lvlText w:val="–"/>
      <w:lvlJc w:val="left"/>
      <w:pPr>
        <w:tabs>
          <w:tab w:val="num" w:pos="1440"/>
        </w:tabs>
        <w:ind w:left="1440" w:hanging="360"/>
      </w:pPr>
      <w:rPr>
        <w:rFonts w:ascii="Arial" w:hAnsi="Arial" w:hint="default"/>
      </w:rPr>
    </w:lvl>
    <w:lvl w:ilvl="2" w:tplc="053291DC" w:tentative="1">
      <w:start w:val="1"/>
      <w:numFmt w:val="bullet"/>
      <w:lvlText w:val="–"/>
      <w:lvlJc w:val="left"/>
      <w:pPr>
        <w:tabs>
          <w:tab w:val="num" w:pos="2160"/>
        </w:tabs>
        <w:ind w:left="2160" w:hanging="360"/>
      </w:pPr>
      <w:rPr>
        <w:rFonts w:ascii="Arial" w:hAnsi="Arial" w:hint="default"/>
      </w:rPr>
    </w:lvl>
    <w:lvl w:ilvl="3" w:tplc="2326C9EE" w:tentative="1">
      <w:start w:val="1"/>
      <w:numFmt w:val="bullet"/>
      <w:lvlText w:val="–"/>
      <w:lvlJc w:val="left"/>
      <w:pPr>
        <w:tabs>
          <w:tab w:val="num" w:pos="2880"/>
        </w:tabs>
        <w:ind w:left="2880" w:hanging="360"/>
      </w:pPr>
      <w:rPr>
        <w:rFonts w:ascii="Arial" w:hAnsi="Arial" w:hint="default"/>
      </w:rPr>
    </w:lvl>
    <w:lvl w:ilvl="4" w:tplc="4CD4BC36" w:tentative="1">
      <w:start w:val="1"/>
      <w:numFmt w:val="bullet"/>
      <w:lvlText w:val="–"/>
      <w:lvlJc w:val="left"/>
      <w:pPr>
        <w:tabs>
          <w:tab w:val="num" w:pos="3600"/>
        </w:tabs>
        <w:ind w:left="3600" w:hanging="360"/>
      </w:pPr>
      <w:rPr>
        <w:rFonts w:ascii="Arial" w:hAnsi="Arial" w:hint="default"/>
      </w:rPr>
    </w:lvl>
    <w:lvl w:ilvl="5" w:tplc="08C0EAB4" w:tentative="1">
      <w:start w:val="1"/>
      <w:numFmt w:val="bullet"/>
      <w:lvlText w:val="–"/>
      <w:lvlJc w:val="left"/>
      <w:pPr>
        <w:tabs>
          <w:tab w:val="num" w:pos="4320"/>
        </w:tabs>
        <w:ind w:left="4320" w:hanging="360"/>
      </w:pPr>
      <w:rPr>
        <w:rFonts w:ascii="Arial" w:hAnsi="Arial" w:hint="default"/>
      </w:rPr>
    </w:lvl>
    <w:lvl w:ilvl="6" w:tplc="907A43A8" w:tentative="1">
      <w:start w:val="1"/>
      <w:numFmt w:val="bullet"/>
      <w:lvlText w:val="–"/>
      <w:lvlJc w:val="left"/>
      <w:pPr>
        <w:tabs>
          <w:tab w:val="num" w:pos="5040"/>
        </w:tabs>
        <w:ind w:left="5040" w:hanging="360"/>
      </w:pPr>
      <w:rPr>
        <w:rFonts w:ascii="Arial" w:hAnsi="Arial" w:hint="default"/>
      </w:rPr>
    </w:lvl>
    <w:lvl w:ilvl="7" w:tplc="EFCACAC4" w:tentative="1">
      <w:start w:val="1"/>
      <w:numFmt w:val="bullet"/>
      <w:lvlText w:val="–"/>
      <w:lvlJc w:val="left"/>
      <w:pPr>
        <w:tabs>
          <w:tab w:val="num" w:pos="5760"/>
        </w:tabs>
        <w:ind w:left="5760" w:hanging="360"/>
      </w:pPr>
      <w:rPr>
        <w:rFonts w:ascii="Arial" w:hAnsi="Arial" w:hint="default"/>
      </w:rPr>
    </w:lvl>
    <w:lvl w:ilvl="8" w:tplc="35288F94" w:tentative="1">
      <w:start w:val="1"/>
      <w:numFmt w:val="bullet"/>
      <w:lvlText w:val="–"/>
      <w:lvlJc w:val="left"/>
      <w:pPr>
        <w:tabs>
          <w:tab w:val="num" w:pos="6480"/>
        </w:tabs>
        <w:ind w:left="6480" w:hanging="360"/>
      </w:pPr>
      <w:rPr>
        <w:rFonts w:ascii="Arial" w:hAnsi="Arial" w:hint="default"/>
      </w:rPr>
    </w:lvl>
  </w:abstractNum>
  <w:abstractNum w:abstractNumId="14">
    <w:nsid w:val="635919AC"/>
    <w:multiLevelType w:val="hybridMultilevel"/>
    <w:tmpl w:val="F2844B26"/>
    <w:lvl w:ilvl="0" w:tplc="5D2CF666">
      <w:start w:val="1"/>
      <w:numFmt w:val="decimal"/>
      <w:lvlText w:val="%1."/>
      <w:lvlJc w:val="left"/>
      <w:pPr>
        <w:ind w:left="720" w:hanging="360"/>
      </w:pPr>
      <w:rPr>
        <w:rFonts w:asciiTheme="majorHAnsi" w:eastAsia="Calibri" w:hAnsiTheme="majorHAnsi" w:cs="Times New Roman"/>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668C4ADE"/>
    <w:multiLevelType w:val="hybridMultilevel"/>
    <w:tmpl w:val="973A2E5E"/>
    <w:lvl w:ilvl="0" w:tplc="863401A0">
      <w:start w:val="1"/>
      <w:numFmt w:val="upperRoman"/>
      <w:lvlText w:val="%1."/>
      <w:lvlJc w:val="left"/>
      <w:pPr>
        <w:ind w:left="2136" w:hanging="720"/>
      </w:pPr>
      <w:rPr>
        <w:rFonts w:hint="default"/>
      </w:rPr>
    </w:lvl>
    <w:lvl w:ilvl="1" w:tplc="04020019" w:tentative="1">
      <w:start w:val="1"/>
      <w:numFmt w:val="lowerLetter"/>
      <w:lvlText w:val="%2."/>
      <w:lvlJc w:val="left"/>
      <w:pPr>
        <w:ind w:left="2496" w:hanging="360"/>
      </w:pPr>
    </w:lvl>
    <w:lvl w:ilvl="2" w:tplc="0402001B" w:tentative="1">
      <w:start w:val="1"/>
      <w:numFmt w:val="lowerRoman"/>
      <w:lvlText w:val="%3."/>
      <w:lvlJc w:val="right"/>
      <w:pPr>
        <w:ind w:left="3216" w:hanging="180"/>
      </w:pPr>
    </w:lvl>
    <w:lvl w:ilvl="3" w:tplc="0402000F" w:tentative="1">
      <w:start w:val="1"/>
      <w:numFmt w:val="decimal"/>
      <w:lvlText w:val="%4."/>
      <w:lvlJc w:val="left"/>
      <w:pPr>
        <w:ind w:left="3936" w:hanging="360"/>
      </w:pPr>
    </w:lvl>
    <w:lvl w:ilvl="4" w:tplc="04020019" w:tentative="1">
      <w:start w:val="1"/>
      <w:numFmt w:val="lowerLetter"/>
      <w:lvlText w:val="%5."/>
      <w:lvlJc w:val="left"/>
      <w:pPr>
        <w:ind w:left="4656" w:hanging="360"/>
      </w:pPr>
    </w:lvl>
    <w:lvl w:ilvl="5" w:tplc="0402001B" w:tentative="1">
      <w:start w:val="1"/>
      <w:numFmt w:val="lowerRoman"/>
      <w:lvlText w:val="%6."/>
      <w:lvlJc w:val="right"/>
      <w:pPr>
        <w:ind w:left="5376" w:hanging="180"/>
      </w:pPr>
    </w:lvl>
    <w:lvl w:ilvl="6" w:tplc="0402000F" w:tentative="1">
      <w:start w:val="1"/>
      <w:numFmt w:val="decimal"/>
      <w:lvlText w:val="%7."/>
      <w:lvlJc w:val="left"/>
      <w:pPr>
        <w:ind w:left="6096" w:hanging="360"/>
      </w:pPr>
    </w:lvl>
    <w:lvl w:ilvl="7" w:tplc="04020019" w:tentative="1">
      <w:start w:val="1"/>
      <w:numFmt w:val="lowerLetter"/>
      <w:lvlText w:val="%8."/>
      <w:lvlJc w:val="left"/>
      <w:pPr>
        <w:ind w:left="6816" w:hanging="360"/>
      </w:pPr>
    </w:lvl>
    <w:lvl w:ilvl="8" w:tplc="0402001B" w:tentative="1">
      <w:start w:val="1"/>
      <w:numFmt w:val="lowerRoman"/>
      <w:lvlText w:val="%9."/>
      <w:lvlJc w:val="right"/>
      <w:pPr>
        <w:ind w:left="7536" w:hanging="180"/>
      </w:pPr>
    </w:lvl>
  </w:abstractNum>
  <w:abstractNum w:abstractNumId="16">
    <w:nsid w:val="6A0F0B51"/>
    <w:multiLevelType w:val="multilevel"/>
    <w:tmpl w:val="A5543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2521266"/>
    <w:multiLevelType w:val="hybridMultilevel"/>
    <w:tmpl w:val="A7A4D412"/>
    <w:lvl w:ilvl="0" w:tplc="AE6A94E6">
      <w:start w:val="2"/>
      <w:numFmt w:val="bullet"/>
      <w:lvlText w:val="-"/>
      <w:lvlJc w:val="left"/>
      <w:pPr>
        <w:ind w:left="720" w:hanging="360"/>
      </w:pPr>
      <w:rPr>
        <w:rFonts w:ascii="Cambria" w:eastAsia="Calibri" w:hAnsi="Cambria"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729B6BA2"/>
    <w:multiLevelType w:val="hybridMultilevel"/>
    <w:tmpl w:val="92486266"/>
    <w:lvl w:ilvl="0" w:tplc="1556FA36">
      <w:start w:val="2"/>
      <w:numFmt w:val="bullet"/>
      <w:lvlText w:val="-"/>
      <w:lvlJc w:val="left"/>
      <w:pPr>
        <w:ind w:left="1068" w:hanging="360"/>
      </w:pPr>
      <w:rPr>
        <w:rFonts w:ascii="Cambria" w:eastAsia="Calibri" w:hAnsi="Cambria"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9">
    <w:nsid w:val="72E63392"/>
    <w:multiLevelType w:val="multilevel"/>
    <w:tmpl w:val="35069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5"/>
  </w:num>
  <w:num w:numId="3">
    <w:abstractNumId w:val="8"/>
  </w:num>
  <w:num w:numId="4">
    <w:abstractNumId w:val="12"/>
  </w:num>
  <w:num w:numId="5">
    <w:abstractNumId w:val="7"/>
  </w:num>
  <w:num w:numId="6">
    <w:abstractNumId w:val="1"/>
  </w:num>
  <w:num w:numId="7">
    <w:abstractNumId w:val="14"/>
  </w:num>
  <w:num w:numId="8">
    <w:abstractNumId w:val="18"/>
  </w:num>
  <w:num w:numId="9">
    <w:abstractNumId w:val="2"/>
  </w:num>
  <w:num w:numId="10">
    <w:abstractNumId w:val="5"/>
  </w:num>
  <w:num w:numId="11">
    <w:abstractNumId w:val="9"/>
  </w:num>
  <w:num w:numId="12">
    <w:abstractNumId w:val="0"/>
  </w:num>
  <w:num w:numId="13">
    <w:abstractNumId w:val="11"/>
  </w:num>
  <w:num w:numId="14">
    <w:abstractNumId w:val="17"/>
  </w:num>
  <w:num w:numId="15">
    <w:abstractNumId w:val="19"/>
  </w:num>
  <w:num w:numId="16">
    <w:abstractNumId w:val="16"/>
  </w:num>
  <w:num w:numId="17">
    <w:abstractNumId w:val="3"/>
  </w:num>
  <w:num w:numId="18">
    <w:abstractNumId w:val="10"/>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454"/>
  <w:autoHyphenation/>
  <w:hyphenationZone w:val="425"/>
  <w:drawingGridHorizontalSpacing w:val="110"/>
  <w:displayHorizontalDrawingGridEvery w:val="2"/>
  <w:characterSpacingControl w:val="doNotCompress"/>
  <w:hdrShapeDefaults>
    <o:shapedefaults v:ext="edit" spidmax="2057">
      <o:colormru v:ext="edit" colors="#dfd8f4,#e4e6f8,#ecedfa"/>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6F5"/>
    <w:rsid w:val="00002719"/>
    <w:rsid w:val="00005358"/>
    <w:rsid w:val="00005E6C"/>
    <w:rsid w:val="0001039B"/>
    <w:rsid w:val="000223B8"/>
    <w:rsid w:val="00022E4F"/>
    <w:rsid w:val="00031417"/>
    <w:rsid w:val="00031503"/>
    <w:rsid w:val="00037BC6"/>
    <w:rsid w:val="0004583D"/>
    <w:rsid w:val="000466EE"/>
    <w:rsid w:val="0004706C"/>
    <w:rsid w:val="00056FD9"/>
    <w:rsid w:val="00061A1A"/>
    <w:rsid w:val="0006310F"/>
    <w:rsid w:val="00063591"/>
    <w:rsid w:val="000672F7"/>
    <w:rsid w:val="00070020"/>
    <w:rsid w:val="000746C7"/>
    <w:rsid w:val="00085643"/>
    <w:rsid w:val="00094E52"/>
    <w:rsid w:val="000B5B20"/>
    <w:rsid w:val="000C6DFB"/>
    <w:rsid w:val="000E55EE"/>
    <w:rsid w:val="000E6FD7"/>
    <w:rsid w:val="000F4C50"/>
    <w:rsid w:val="001014F4"/>
    <w:rsid w:val="00111FB2"/>
    <w:rsid w:val="00122860"/>
    <w:rsid w:val="001234F2"/>
    <w:rsid w:val="001345FF"/>
    <w:rsid w:val="00137160"/>
    <w:rsid w:val="00140C44"/>
    <w:rsid w:val="00155A29"/>
    <w:rsid w:val="0016220F"/>
    <w:rsid w:val="00166BE2"/>
    <w:rsid w:val="00173848"/>
    <w:rsid w:val="00177AEB"/>
    <w:rsid w:val="0018098A"/>
    <w:rsid w:val="00186A47"/>
    <w:rsid w:val="00193913"/>
    <w:rsid w:val="001A74D1"/>
    <w:rsid w:val="001C6AC3"/>
    <w:rsid w:val="001D42CA"/>
    <w:rsid w:val="001E1083"/>
    <w:rsid w:val="001E31A1"/>
    <w:rsid w:val="001E44AE"/>
    <w:rsid w:val="001E732F"/>
    <w:rsid w:val="001F5F2E"/>
    <w:rsid w:val="00215CBF"/>
    <w:rsid w:val="00227463"/>
    <w:rsid w:val="002318E3"/>
    <w:rsid w:val="00233022"/>
    <w:rsid w:val="00247BAD"/>
    <w:rsid w:val="00247C98"/>
    <w:rsid w:val="002610CD"/>
    <w:rsid w:val="00264870"/>
    <w:rsid w:val="002708B3"/>
    <w:rsid w:val="00271889"/>
    <w:rsid w:val="00281D07"/>
    <w:rsid w:val="00294E20"/>
    <w:rsid w:val="002A0C89"/>
    <w:rsid w:val="002A47C4"/>
    <w:rsid w:val="002B020A"/>
    <w:rsid w:val="002B19AD"/>
    <w:rsid w:val="002C0DF8"/>
    <w:rsid w:val="002D2AA4"/>
    <w:rsid w:val="002E08C1"/>
    <w:rsid w:val="002E478E"/>
    <w:rsid w:val="002F5491"/>
    <w:rsid w:val="002F7609"/>
    <w:rsid w:val="00311875"/>
    <w:rsid w:val="003270AB"/>
    <w:rsid w:val="00344B13"/>
    <w:rsid w:val="00356DCE"/>
    <w:rsid w:val="00374F2A"/>
    <w:rsid w:val="00385184"/>
    <w:rsid w:val="003912BA"/>
    <w:rsid w:val="003C7962"/>
    <w:rsid w:val="003D1367"/>
    <w:rsid w:val="003F1979"/>
    <w:rsid w:val="0040394D"/>
    <w:rsid w:val="0042601A"/>
    <w:rsid w:val="00450D0D"/>
    <w:rsid w:val="00467D0E"/>
    <w:rsid w:val="0047389A"/>
    <w:rsid w:val="00475A55"/>
    <w:rsid w:val="004766F5"/>
    <w:rsid w:val="00481640"/>
    <w:rsid w:val="00494C52"/>
    <w:rsid w:val="004A1862"/>
    <w:rsid w:val="004A3A9B"/>
    <w:rsid w:val="004A50B0"/>
    <w:rsid w:val="004A7C7E"/>
    <w:rsid w:val="004B5CAC"/>
    <w:rsid w:val="004B73B3"/>
    <w:rsid w:val="004C17AB"/>
    <w:rsid w:val="004D14F6"/>
    <w:rsid w:val="004D6232"/>
    <w:rsid w:val="004D73F7"/>
    <w:rsid w:val="004E2A84"/>
    <w:rsid w:val="004E39E4"/>
    <w:rsid w:val="004F2A90"/>
    <w:rsid w:val="004F36D8"/>
    <w:rsid w:val="00524EC8"/>
    <w:rsid w:val="00526EF1"/>
    <w:rsid w:val="005522AC"/>
    <w:rsid w:val="00571570"/>
    <w:rsid w:val="00575970"/>
    <w:rsid w:val="005771B4"/>
    <w:rsid w:val="00583C14"/>
    <w:rsid w:val="00590C74"/>
    <w:rsid w:val="00592FAC"/>
    <w:rsid w:val="005A4BB6"/>
    <w:rsid w:val="005B1006"/>
    <w:rsid w:val="005B77C9"/>
    <w:rsid w:val="005C038D"/>
    <w:rsid w:val="005D0206"/>
    <w:rsid w:val="005E245C"/>
    <w:rsid w:val="005F2BA1"/>
    <w:rsid w:val="00600117"/>
    <w:rsid w:val="0060419E"/>
    <w:rsid w:val="006079A2"/>
    <w:rsid w:val="00617784"/>
    <w:rsid w:val="0062025E"/>
    <w:rsid w:val="00633A03"/>
    <w:rsid w:val="00635B7F"/>
    <w:rsid w:val="006370B9"/>
    <w:rsid w:val="00637D0F"/>
    <w:rsid w:val="00653626"/>
    <w:rsid w:val="00663F4F"/>
    <w:rsid w:val="00670C03"/>
    <w:rsid w:val="00674624"/>
    <w:rsid w:val="0067575C"/>
    <w:rsid w:val="006877D7"/>
    <w:rsid w:val="006973A3"/>
    <w:rsid w:val="006B16F3"/>
    <w:rsid w:val="006B2531"/>
    <w:rsid w:val="006B5415"/>
    <w:rsid w:val="006B70B6"/>
    <w:rsid w:val="006C3D9E"/>
    <w:rsid w:val="006D0C8A"/>
    <w:rsid w:val="006E61F8"/>
    <w:rsid w:val="00702FF3"/>
    <w:rsid w:val="0072504F"/>
    <w:rsid w:val="0073334A"/>
    <w:rsid w:val="007448C3"/>
    <w:rsid w:val="00754C3A"/>
    <w:rsid w:val="007625AC"/>
    <w:rsid w:val="007756EE"/>
    <w:rsid w:val="007772E2"/>
    <w:rsid w:val="007775CD"/>
    <w:rsid w:val="00777719"/>
    <w:rsid w:val="00787B62"/>
    <w:rsid w:val="0079760E"/>
    <w:rsid w:val="007C7E24"/>
    <w:rsid w:val="007D1340"/>
    <w:rsid w:val="007D6A59"/>
    <w:rsid w:val="007D727F"/>
    <w:rsid w:val="007E7861"/>
    <w:rsid w:val="007E7E2F"/>
    <w:rsid w:val="007F0398"/>
    <w:rsid w:val="007F49EA"/>
    <w:rsid w:val="007F5FD6"/>
    <w:rsid w:val="00802AF4"/>
    <w:rsid w:val="008103A2"/>
    <w:rsid w:val="008207F0"/>
    <w:rsid w:val="008317E6"/>
    <w:rsid w:val="00831FEF"/>
    <w:rsid w:val="00833D7D"/>
    <w:rsid w:val="00834B7C"/>
    <w:rsid w:val="00837191"/>
    <w:rsid w:val="008372D5"/>
    <w:rsid w:val="008438DD"/>
    <w:rsid w:val="0085237A"/>
    <w:rsid w:val="008539B7"/>
    <w:rsid w:val="00862B9F"/>
    <w:rsid w:val="00891668"/>
    <w:rsid w:val="0089654F"/>
    <w:rsid w:val="0089724E"/>
    <w:rsid w:val="008A29EF"/>
    <w:rsid w:val="008A59A5"/>
    <w:rsid w:val="008A5B38"/>
    <w:rsid w:val="008B1C74"/>
    <w:rsid w:val="008B3F2A"/>
    <w:rsid w:val="008C3C79"/>
    <w:rsid w:val="008E01DB"/>
    <w:rsid w:val="008F63CE"/>
    <w:rsid w:val="008F6FB4"/>
    <w:rsid w:val="00904AE3"/>
    <w:rsid w:val="00912F0C"/>
    <w:rsid w:val="00930E65"/>
    <w:rsid w:val="00942CDC"/>
    <w:rsid w:val="00950064"/>
    <w:rsid w:val="009820FD"/>
    <w:rsid w:val="00991005"/>
    <w:rsid w:val="009B4BEA"/>
    <w:rsid w:val="009C12B9"/>
    <w:rsid w:val="009C41C9"/>
    <w:rsid w:val="009D6AA9"/>
    <w:rsid w:val="009F1484"/>
    <w:rsid w:val="009F3897"/>
    <w:rsid w:val="00A16293"/>
    <w:rsid w:val="00A200D4"/>
    <w:rsid w:val="00A20D1D"/>
    <w:rsid w:val="00A367FD"/>
    <w:rsid w:val="00A46C93"/>
    <w:rsid w:val="00A556E7"/>
    <w:rsid w:val="00A63E4F"/>
    <w:rsid w:val="00A7128A"/>
    <w:rsid w:val="00A72292"/>
    <w:rsid w:val="00A945B3"/>
    <w:rsid w:val="00AA6350"/>
    <w:rsid w:val="00AA74E5"/>
    <w:rsid w:val="00AE6835"/>
    <w:rsid w:val="00AE7395"/>
    <w:rsid w:val="00B042F4"/>
    <w:rsid w:val="00B0497B"/>
    <w:rsid w:val="00B13A95"/>
    <w:rsid w:val="00B22E1A"/>
    <w:rsid w:val="00B27FF4"/>
    <w:rsid w:val="00B33C39"/>
    <w:rsid w:val="00B6464F"/>
    <w:rsid w:val="00B843E2"/>
    <w:rsid w:val="00B94075"/>
    <w:rsid w:val="00BA4D9D"/>
    <w:rsid w:val="00BB0042"/>
    <w:rsid w:val="00BB5337"/>
    <w:rsid w:val="00BD676A"/>
    <w:rsid w:val="00BE399E"/>
    <w:rsid w:val="00BE4BDF"/>
    <w:rsid w:val="00BE6616"/>
    <w:rsid w:val="00BE7E8F"/>
    <w:rsid w:val="00BF0E38"/>
    <w:rsid w:val="00C00CC9"/>
    <w:rsid w:val="00C079B0"/>
    <w:rsid w:val="00C11921"/>
    <w:rsid w:val="00C13366"/>
    <w:rsid w:val="00C21DA0"/>
    <w:rsid w:val="00C4080A"/>
    <w:rsid w:val="00C42553"/>
    <w:rsid w:val="00C42DA4"/>
    <w:rsid w:val="00C762FB"/>
    <w:rsid w:val="00C77B0B"/>
    <w:rsid w:val="00C93094"/>
    <w:rsid w:val="00C94773"/>
    <w:rsid w:val="00CA1325"/>
    <w:rsid w:val="00CA6B33"/>
    <w:rsid w:val="00CE0069"/>
    <w:rsid w:val="00CF2BC0"/>
    <w:rsid w:val="00D22002"/>
    <w:rsid w:val="00D23886"/>
    <w:rsid w:val="00D43293"/>
    <w:rsid w:val="00D44E53"/>
    <w:rsid w:val="00D525C6"/>
    <w:rsid w:val="00D56F5E"/>
    <w:rsid w:val="00D772A1"/>
    <w:rsid w:val="00D804A9"/>
    <w:rsid w:val="00D83CFE"/>
    <w:rsid w:val="00D84348"/>
    <w:rsid w:val="00DA06F5"/>
    <w:rsid w:val="00DB6AA7"/>
    <w:rsid w:val="00DC0858"/>
    <w:rsid w:val="00DC3C61"/>
    <w:rsid w:val="00DD3C57"/>
    <w:rsid w:val="00DD4025"/>
    <w:rsid w:val="00DD53D1"/>
    <w:rsid w:val="00DE1B6C"/>
    <w:rsid w:val="00DE4A28"/>
    <w:rsid w:val="00DF446C"/>
    <w:rsid w:val="00E00E95"/>
    <w:rsid w:val="00E2478E"/>
    <w:rsid w:val="00E31B81"/>
    <w:rsid w:val="00E405B2"/>
    <w:rsid w:val="00E4531F"/>
    <w:rsid w:val="00E664BC"/>
    <w:rsid w:val="00E66858"/>
    <w:rsid w:val="00E9261C"/>
    <w:rsid w:val="00E93934"/>
    <w:rsid w:val="00E966E0"/>
    <w:rsid w:val="00EA03C0"/>
    <w:rsid w:val="00EB349B"/>
    <w:rsid w:val="00EB3A01"/>
    <w:rsid w:val="00EB4C62"/>
    <w:rsid w:val="00EB6A7B"/>
    <w:rsid w:val="00EC0379"/>
    <w:rsid w:val="00ED5C8C"/>
    <w:rsid w:val="00EE5349"/>
    <w:rsid w:val="00EE6D74"/>
    <w:rsid w:val="00EF2533"/>
    <w:rsid w:val="00EF5A4A"/>
    <w:rsid w:val="00F00D6C"/>
    <w:rsid w:val="00F02572"/>
    <w:rsid w:val="00F02E2A"/>
    <w:rsid w:val="00F05650"/>
    <w:rsid w:val="00F159AB"/>
    <w:rsid w:val="00F15A7B"/>
    <w:rsid w:val="00F24F8D"/>
    <w:rsid w:val="00F72965"/>
    <w:rsid w:val="00FC496F"/>
    <w:rsid w:val="00FC6045"/>
    <w:rsid w:val="00FD5CB5"/>
    <w:rsid w:val="00FE0643"/>
    <w:rsid w:val="00FF0291"/>
    <w:rsid w:val="00FF7CD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7">
      <o:colormru v:ext="edit" colors="#dfd8f4,#e4e6f8,#ecedf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Calibri" w:hAnsiTheme="majorHAnsi" w:cs="Times New Roman"/>
        <w:sz w:val="24"/>
        <w:szCs w:val="24"/>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CAC"/>
  </w:style>
  <w:style w:type="paragraph" w:styleId="Heading1">
    <w:name w:val="heading 1"/>
    <w:basedOn w:val="Normal"/>
    <w:next w:val="Normal"/>
    <w:link w:val="Heading1Char"/>
    <w:uiPriority w:val="9"/>
    <w:qFormat/>
    <w:rsid w:val="005A4BB6"/>
    <w:pPr>
      <w:keepNext/>
      <w:keepLines/>
      <w:spacing w:before="48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34B7C"/>
    <w:pPr>
      <w:keepNext/>
      <w:keepLines/>
      <w:spacing w:before="20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34B7C"/>
    <w:pPr>
      <w:keepNext/>
      <w:keepLines/>
      <w:spacing w:before="20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6F5"/>
    <w:pPr>
      <w:tabs>
        <w:tab w:val="center" w:pos="4536"/>
        <w:tab w:val="right" w:pos="9072"/>
      </w:tabs>
    </w:pPr>
  </w:style>
  <w:style w:type="character" w:customStyle="1" w:styleId="HeaderChar">
    <w:name w:val="Header Char"/>
    <w:basedOn w:val="DefaultParagraphFont"/>
    <w:link w:val="Header"/>
    <w:uiPriority w:val="99"/>
    <w:rsid w:val="004766F5"/>
  </w:style>
  <w:style w:type="paragraph" w:styleId="Footer">
    <w:name w:val="footer"/>
    <w:basedOn w:val="Normal"/>
    <w:link w:val="FooterChar"/>
    <w:uiPriority w:val="99"/>
    <w:unhideWhenUsed/>
    <w:rsid w:val="004766F5"/>
    <w:pPr>
      <w:tabs>
        <w:tab w:val="center" w:pos="4536"/>
        <w:tab w:val="right" w:pos="9072"/>
      </w:tabs>
    </w:pPr>
  </w:style>
  <w:style w:type="character" w:customStyle="1" w:styleId="FooterChar">
    <w:name w:val="Footer Char"/>
    <w:basedOn w:val="DefaultParagraphFont"/>
    <w:link w:val="Footer"/>
    <w:uiPriority w:val="99"/>
    <w:rsid w:val="004766F5"/>
  </w:style>
  <w:style w:type="paragraph" w:styleId="BalloonText">
    <w:name w:val="Balloon Text"/>
    <w:basedOn w:val="Normal"/>
    <w:link w:val="BalloonTextChar"/>
    <w:uiPriority w:val="99"/>
    <w:semiHidden/>
    <w:unhideWhenUsed/>
    <w:rsid w:val="004766F5"/>
    <w:rPr>
      <w:rFonts w:ascii="Tahoma" w:hAnsi="Tahoma" w:cs="Tahoma"/>
      <w:sz w:val="16"/>
      <w:szCs w:val="16"/>
    </w:rPr>
  </w:style>
  <w:style w:type="character" w:customStyle="1" w:styleId="BalloonTextChar">
    <w:name w:val="Balloon Text Char"/>
    <w:basedOn w:val="DefaultParagraphFont"/>
    <w:link w:val="BalloonText"/>
    <w:uiPriority w:val="99"/>
    <w:semiHidden/>
    <w:rsid w:val="004766F5"/>
    <w:rPr>
      <w:rFonts w:ascii="Tahoma" w:hAnsi="Tahoma" w:cs="Tahoma"/>
      <w:sz w:val="16"/>
      <w:szCs w:val="16"/>
    </w:rPr>
  </w:style>
  <w:style w:type="character" w:styleId="Hyperlink">
    <w:name w:val="Hyperlink"/>
    <w:basedOn w:val="DefaultParagraphFont"/>
    <w:uiPriority w:val="99"/>
    <w:unhideWhenUsed/>
    <w:rsid w:val="00C762FB"/>
    <w:rPr>
      <w:color w:val="0000FF"/>
      <w:u w:val="single"/>
    </w:rPr>
  </w:style>
  <w:style w:type="paragraph" w:styleId="ListParagraph">
    <w:name w:val="List Paragraph"/>
    <w:basedOn w:val="Normal"/>
    <w:uiPriority w:val="34"/>
    <w:qFormat/>
    <w:rsid w:val="004E2A84"/>
    <w:pPr>
      <w:ind w:left="720"/>
      <w:contextualSpacing/>
    </w:pPr>
  </w:style>
  <w:style w:type="paragraph" w:styleId="NormalWeb">
    <w:name w:val="Normal (Web)"/>
    <w:basedOn w:val="Normal"/>
    <w:uiPriority w:val="99"/>
    <w:semiHidden/>
    <w:unhideWhenUsed/>
    <w:rsid w:val="004E2A84"/>
    <w:pPr>
      <w:spacing w:before="100" w:beforeAutospacing="1" w:after="100" w:afterAutospacing="1"/>
    </w:pPr>
    <w:rPr>
      <w:rFonts w:ascii="Times New Roman" w:eastAsia="Times New Roman" w:hAnsi="Times New Roman"/>
    </w:rPr>
  </w:style>
  <w:style w:type="character" w:styleId="Strong">
    <w:name w:val="Strong"/>
    <w:basedOn w:val="DefaultParagraphFont"/>
    <w:uiPriority w:val="22"/>
    <w:qFormat/>
    <w:rsid w:val="004E2A84"/>
    <w:rPr>
      <w:b/>
      <w:bCs/>
    </w:rPr>
  </w:style>
  <w:style w:type="character" w:styleId="FollowedHyperlink">
    <w:name w:val="FollowedHyperlink"/>
    <w:basedOn w:val="DefaultParagraphFont"/>
    <w:uiPriority w:val="99"/>
    <w:semiHidden/>
    <w:unhideWhenUsed/>
    <w:rsid w:val="00754C3A"/>
    <w:rPr>
      <w:color w:val="800080" w:themeColor="followedHyperlink"/>
      <w:u w:val="single"/>
    </w:rPr>
  </w:style>
  <w:style w:type="table" w:styleId="TableGrid">
    <w:name w:val="Table Grid"/>
    <w:basedOn w:val="TableNormal"/>
    <w:uiPriority w:val="59"/>
    <w:rsid w:val="005F2B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27463"/>
    <w:pPr>
      <w:autoSpaceDE w:val="0"/>
      <w:autoSpaceDN w:val="0"/>
      <w:adjustRightInd w:val="0"/>
    </w:pPr>
    <w:rPr>
      <w:rFonts w:cs="Calibri"/>
      <w:color w:val="000000"/>
    </w:rPr>
  </w:style>
  <w:style w:type="paragraph" w:styleId="NoSpacing">
    <w:name w:val="No Spacing"/>
    <w:link w:val="NoSpacingChar"/>
    <w:uiPriority w:val="1"/>
    <w:qFormat/>
    <w:rsid w:val="00002719"/>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002719"/>
    <w:rPr>
      <w:rFonts w:asciiTheme="minorHAnsi" w:eastAsiaTheme="minorEastAsia" w:hAnsiTheme="minorHAnsi" w:cstheme="minorBidi"/>
      <w:sz w:val="22"/>
      <w:szCs w:val="22"/>
      <w:lang w:val="en-US" w:eastAsia="en-US"/>
    </w:rPr>
  </w:style>
  <w:style w:type="paragraph" w:styleId="Title">
    <w:name w:val="Title"/>
    <w:basedOn w:val="Normal"/>
    <w:next w:val="Normal"/>
    <w:link w:val="TitleChar"/>
    <w:uiPriority w:val="10"/>
    <w:qFormat/>
    <w:rsid w:val="005A4BB6"/>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A4BB6"/>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Heading1Char">
    <w:name w:val="Heading 1 Char"/>
    <w:basedOn w:val="DefaultParagraphFont"/>
    <w:link w:val="Heading1"/>
    <w:uiPriority w:val="9"/>
    <w:rsid w:val="005A4BB6"/>
    <w:rPr>
      <w:rFonts w:asciiTheme="majorHAnsi" w:eastAsiaTheme="majorEastAsia" w:hAnsiTheme="majorHAnsi" w:cstheme="majorBidi"/>
      <w:b/>
      <w:bCs/>
      <w:color w:val="365F91" w:themeColor="accent1" w:themeShade="BF"/>
      <w:sz w:val="28"/>
      <w:szCs w:val="28"/>
      <w:lang w:eastAsia="en-US"/>
    </w:rPr>
  </w:style>
  <w:style w:type="character" w:styleId="IntenseEmphasis">
    <w:name w:val="Intense Emphasis"/>
    <w:basedOn w:val="DefaultParagraphFont"/>
    <w:uiPriority w:val="21"/>
    <w:qFormat/>
    <w:rsid w:val="0004583D"/>
    <w:rPr>
      <w:b/>
      <w:bCs/>
      <w:i/>
      <w:iCs/>
      <w:color w:val="4F81BD" w:themeColor="accent1"/>
    </w:rPr>
  </w:style>
  <w:style w:type="character" w:customStyle="1" w:styleId="Heading2Char">
    <w:name w:val="Heading 2 Char"/>
    <w:basedOn w:val="DefaultParagraphFont"/>
    <w:link w:val="Heading2"/>
    <w:uiPriority w:val="9"/>
    <w:rsid w:val="00834B7C"/>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rsid w:val="00834B7C"/>
    <w:rPr>
      <w:rFonts w:asciiTheme="majorHAnsi" w:eastAsiaTheme="majorEastAsia" w:hAnsiTheme="majorHAnsi" w:cstheme="majorBidi"/>
      <w:b/>
      <w:bCs/>
      <w:color w:val="4F81BD" w:themeColor="accent1"/>
      <w:sz w:val="22"/>
      <w:szCs w:val="22"/>
      <w:lang w:eastAsia="en-US"/>
    </w:rPr>
  </w:style>
  <w:style w:type="character" w:customStyle="1" w:styleId="messagebody">
    <w:name w:val="messagebody"/>
    <w:basedOn w:val="DefaultParagraphFont"/>
    <w:rsid w:val="000B5B20"/>
  </w:style>
  <w:style w:type="character" w:customStyle="1" w:styleId="apple-converted-space">
    <w:name w:val="apple-converted-space"/>
    <w:basedOn w:val="DefaultParagraphFont"/>
    <w:rsid w:val="00E926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Calibri" w:hAnsiTheme="majorHAnsi" w:cs="Times New Roman"/>
        <w:sz w:val="24"/>
        <w:szCs w:val="24"/>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CAC"/>
  </w:style>
  <w:style w:type="paragraph" w:styleId="Heading1">
    <w:name w:val="heading 1"/>
    <w:basedOn w:val="Normal"/>
    <w:next w:val="Normal"/>
    <w:link w:val="Heading1Char"/>
    <w:uiPriority w:val="9"/>
    <w:qFormat/>
    <w:rsid w:val="005A4BB6"/>
    <w:pPr>
      <w:keepNext/>
      <w:keepLines/>
      <w:spacing w:before="48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34B7C"/>
    <w:pPr>
      <w:keepNext/>
      <w:keepLines/>
      <w:spacing w:before="20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34B7C"/>
    <w:pPr>
      <w:keepNext/>
      <w:keepLines/>
      <w:spacing w:before="20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6F5"/>
    <w:pPr>
      <w:tabs>
        <w:tab w:val="center" w:pos="4536"/>
        <w:tab w:val="right" w:pos="9072"/>
      </w:tabs>
    </w:pPr>
  </w:style>
  <w:style w:type="character" w:customStyle="1" w:styleId="HeaderChar">
    <w:name w:val="Header Char"/>
    <w:basedOn w:val="DefaultParagraphFont"/>
    <w:link w:val="Header"/>
    <w:uiPriority w:val="99"/>
    <w:rsid w:val="004766F5"/>
  </w:style>
  <w:style w:type="paragraph" w:styleId="Footer">
    <w:name w:val="footer"/>
    <w:basedOn w:val="Normal"/>
    <w:link w:val="FooterChar"/>
    <w:uiPriority w:val="99"/>
    <w:unhideWhenUsed/>
    <w:rsid w:val="004766F5"/>
    <w:pPr>
      <w:tabs>
        <w:tab w:val="center" w:pos="4536"/>
        <w:tab w:val="right" w:pos="9072"/>
      </w:tabs>
    </w:pPr>
  </w:style>
  <w:style w:type="character" w:customStyle="1" w:styleId="FooterChar">
    <w:name w:val="Footer Char"/>
    <w:basedOn w:val="DefaultParagraphFont"/>
    <w:link w:val="Footer"/>
    <w:uiPriority w:val="99"/>
    <w:rsid w:val="004766F5"/>
  </w:style>
  <w:style w:type="paragraph" w:styleId="BalloonText">
    <w:name w:val="Balloon Text"/>
    <w:basedOn w:val="Normal"/>
    <w:link w:val="BalloonTextChar"/>
    <w:uiPriority w:val="99"/>
    <w:semiHidden/>
    <w:unhideWhenUsed/>
    <w:rsid w:val="004766F5"/>
    <w:rPr>
      <w:rFonts w:ascii="Tahoma" w:hAnsi="Tahoma" w:cs="Tahoma"/>
      <w:sz w:val="16"/>
      <w:szCs w:val="16"/>
    </w:rPr>
  </w:style>
  <w:style w:type="character" w:customStyle="1" w:styleId="BalloonTextChar">
    <w:name w:val="Balloon Text Char"/>
    <w:basedOn w:val="DefaultParagraphFont"/>
    <w:link w:val="BalloonText"/>
    <w:uiPriority w:val="99"/>
    <w:semiHidden/>
    <w:rsid w:val="004766F5"/>
    <w:rPr>
      <w:rFonts w:ascii="Tahoma" w:hAnsi="Tahoma" w:cs="Tahoma"/>
      <w:sz w:val="16"/>
      <w:szCs w:val="16"/>
    </w:rPr>
  </w:style>
  <w:style w:type="character" w:styleId="Hyperlink">
    <w:name w:val="Hyperlink"/>
    <w:basedOn w:val="DefaultParagraphFont"/>
    <w:uiPriority w:val="99"/>
    <w:unhideWhenUsed/>
    <w:rsid w:val="00C762FB"/>
    <w:rPr>
      <w:color w:val="0000FF"/>
      <w:u w:val="single"/>
    </w:rPr>
  </w:style>
  <w:style w:type="paragraph" w:styleId="ListParagraph">
    <w:name w:val="List Paragraph"/>
    <w:basedOn w:val="Normal"/>
    <w:uiPriority w:val="34"/>
    <w:qFormat/>
    <w:rsid w:val="004E2A84"/>
    <w:pPr>
      <w:ind w:left="720"/>
      <w:contextualSpacing/>
    </w:pPr>
  </w:style>
  <w:style w:type="paragraph" w:styleId="NormalWeb">
    <w:name w:val="Normal (Web)"/>
    <w:basedOn w:val="Normal"/>
    <w:uiPriority w:val="99"/>
    <w:semiHidden/>
    <w:unhideWhenUsed/>
    <w:rsid w:val="004E2A84"/>
    <w:pPr>
      <w:spacing w:before="100" w:beforeAutospacing="1" w:after="100" w:afterAutospacing="1"/>
    </w:pPr>
    <w:rPr>
      <w:rFonts w:ascii="Times New Roman" w:eastAsia="Times New Roman" w:hAnsi="Times New Roman"/>
    </w:rPr>
  </w:style>
  <w:style w:type="character" w:styleId="Strong">
    <w:name w:val="Strong"/>
    <w:basedOn w:val="DefaultParagraphFont"/>
    <w:uiPriority w:val="22"/>
    <w:qFormat/>
    <w:rsid w:val="004E2A84"/>
    <w:rPr>
      <w:b/>
      <w:bCs/>
    </w:rPr>
  </w:style>
  <w:style w:type="character" w:styleId="FollowedHyperlink">
    <w:name w:val="FollowedHyperlink"/>
    <w:basedOn w:val="DefaultParagraphFont"/>
    <w:uiPriority w:val="99"/>
    <w:semiHidden/>
    <w:unhideWhenUsed/>
    <w:rsid w:val="00754C3A"/>
    <w:rPr>
      <w:color w:val="800080" w:themeColor="followedHyperlink"/>
      <w:u w:val="single"/>
    </w:rPr>
  </w:style>
  <w:style w:type="table" w:styleId="TableGrid">
    <w:name w:val="Table Grid"/>
    <w:basedOn w:val="TableNormal"/>
    <w:uiPriority w:val="59"/>
    <w:rsid w:val="005F2B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27463"/>
    <w:pPr>
      <w:autoSpaceDE w:val="0"/>
      <w:autoSpaceDN w:val="0"/>
      <w:adjustRightInd w:val="0"/>
    </w:pPr>
    <w:rPr>
      <w:rFonts w:cs="Calibri"/>
      <w:color w:val="000000"/>
    </w:rPr>
  </w:style>
  <w:style w:type="paragraph" w:styleId="NoSpacing">
    <w:name w:val="No Spacing"/>
    <w:link w:val="NoSpacingChar"/>
    <w:uiPriority w:val="1"/>
    <w:qFormat/>
    <w:rsid w:val="00002719"/>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002719"/>
    <w:rPr>
      <w:rFonts w:asciiTheme="minorHAnsi" w:eastAsiaTheme="minorEastAsia" w:hAnsiTheme="minorHAnsi" w:cstheme="minorBidi"/>
      <w:sz w:val="22"/>
      <w:szCs w:val="22"/>
      <w:lang w:val="en-US" w:eastAsia="en-US"/>
    </w:rPr>
  </w:style>
  <w:style w:type="paragraph" w:styleId="Title">
    <w:name w:val="Title"/>
    <w:basedOn w:val="Normal"/>
    <w:next w:val="Normal"/>
    <w:link w:val="TitleChar"/>
    <w:uiPriority w:val="10"/>
    <w:qFormat/>
    <w:rsid w:val="005A4BB6"/>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A4BB6"/>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Heading1Char">
    <w:name w:val="Heading 1 Char"/>
    <w:basedOn w:val="DefaultParagraphFont"/>
    <w:link w:val="Heading1"/>
    <w:uiPriority w:val="9"/>
    <w:rsid w:val="005A4BB6"/>
    <w:rPr>
      <w:rFonts w:asciiTheme="majorHAnsi" w:eastAsiaTheme="majorEastAsia" w:hAnsiTheme="majorHAnsi" w:cstheme="majorBidi"/>
      <w:b/>
      <w:bCs/>
      <w:color w:val="365F91" w:themeColor="accent1" w:themeShade="BF"/>
      <w:sz w:val="28"/>
      <w:szCs w:val="28"/>
      <w:lang w:eastAsia="en-US"/>
    </w:rPr>
  </w:style>
  <w:style w:type="character" w:styleId="IntenseEmphasis">
    <w:name w:val="Intense Emphasis"/>
    <w:basedOn w:val="DefaultParagraphFont"/>
    <w:uiPriority w:val="21"/>
    <w:qFormat/>
    <w:rsid w:val="0004583D"/>
    <w:rPr>
      <w:b/>
      <w:bCs/>
      <w:i/>
      <w:iCs/>
      <w:color w:val="4F81BD" w:themeColor="accent1"/>
    </w:rPr>
  </w:style>
  <w:style w:type="character" w:customStyle="1" w:styleId="Heading2Char">
    <w:name w:val="Heading 2 Char"/>
    <w:basedOn w:val="DefaultParagraphFont"/>
    <w:link w:val="Heading2"/>
    <w:uiPriority w:val="9"/>
    <w:rsid w:val="00834B7C"/>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rsid w:val="00834B7C"/>
    <w:rPr>
      <w:rFonts w:asciiTheme="majorHAnsi" w:eastAsiaTheme="majorEastAsia" w:hAnsiTheme="majorHAnsi" w:cstheme="majorBidi"/>
      <w:b/>
      <w:bCs/>
      <w:color w:val="4F81BD" w:themeColor="accent1"/>
      <w:sz w:val="22"/>
      <w:szCs w:val="22"/>
      <w:lang w:eastAsia="en-US"/>
    </w:rPr>
  </w:style>
  <w:style w:type="character" w:customStyle="1" w:styleId="messagebody">
    <w:name w:val="messagebody"/>
    <w:basedOn w:val="DefaultParagraphFont"/>
    <w:rsid w:val="000B5B20"/>
  </w:style>
  <w:style w:type="character" w:customStyle="1" w:styleId="apple-converted-space">
    <w:name w:val="apple-converted-space"/>
    <w:basedOn w:val="DefaultParagraphFont"/>
    <w:rsid w:val="00E92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646457">
      <w:bodyDiv w:val="1"/>
      <w:marLeft w:val="0"/>
      <w:marRight w:val="0"/>
      <w:marTop w:val="0"/>
      <w:marBottom w:val="0"/>
      <w:divBdr>
        <w:top w:val="none" w:sz="0" w:space="0" w:color="auto"/>
        <w:left w:val="none" w:sz="0" w:space="0" w:color="auto"/>
        <w:bottom w:val="none" w:sz="0" w:space="0" w:color="auto"/>
        <w:right w:val="none" w:sz="0" w:space="0" w:color="auto"/>
      </w:divBdr>
      <w:divsChild>
        <w:div w:id="885213973">
          <w:marLeft w:val="0"/>
          <w:marRight w:val="0"/>
          <w:marTop w:val="0"/>
          <w:marBottom w:val="0"/>
          <w:divBdr>
            <w:top w:val="none" w:sz="0" w:space="0" w:color="auto"/>
            <w:left w:val="none" w:sz="0" w:space="0" w:color="auto"/>
            <w:bottom w:val="none" w:sz="0" w:space="0" w:color="auto"/>
            <w:right w:val="none" w:sz="0" w:space="0" w:color="auto"/>
          </w:divBdr>
          <w:divsChild>
            <w:div w:id="324088293">
              <w:marLeft w:val="0"/>
              <w:marRight w:val="0"/>
              <w:marTop w:val="0"/>
              <w:marBottom w:val="0"/>
              <w:divBdr>
                <w:top w:val="none" w:sz="0" w:space="0" w:color="auto"/>
                <w:left w:val="none" w:sz="0" w:space="0" w:color="auto"/>
                <w:bottom w:val="none" w:sz="0" w:space="0" w:color="auto"/>
                <w:right w:val="none" w:sz="0" w:space="0" w:color="auto"/>
              </w:divBdr>
              <w:divsChild>
                <w:div w:id="1333995033">
                  <w:marLeft w:val="0"/>
                  <w:marRight w:val="0"/>
                  <w:marTop w:val="0"/>
                  <w:marBottom w:val="0"/>
                  <w:divBdr>
                    <w:top w:val="none" w:sz="0" w:space="0" w:color="auto"/>
                    <w:left w:val="none" w:sz="0" w:space="0" w:color="auto"/>
                    <w:bottom w:val="none" w:sz="0" w:space="0" w:color="auto"/>
                    <w:right w:val="none" w:sz="0" w:space="0" w:color="auto"/>
                  </w:divBdr>
                  <w:divsChild>
                    <w:div w:id="712121034">
                      <w:marLeft w:val="0"/>
                      <w:marRight w:val="0"/>
                      <w:marTop w:val="0"/>
                      <w:marBottom w:val="0"/>
                      <w:divBdr>
                        <w:top w:val="none" w:sz="0" w:space="0" w:color="auto"/>
                        <w:left w:val="none" w:sz="0" w:space="0" w:color="auto"/>
                        <w:bottom w:val="none" w:sz="0" w:space="0" w:color="auto"/>
                        <w:right w:val="none" w:sz="0" w:space="0" w:color="auto"/>
                      </w:divBdr>
                      <w:divsChild>
                        <w:div w:id="1342704195">
                          <w:marLeft w:val="0"/>
                          <w:marRight w:val="0"/>
                          <w:marTop w:val="0"/>
                          <w:marBottom w:val="0"/>
                          <w:divBdr>
                            <w:top w:val="none" w:sz="0" w:space="0" w:color="auto"/>
                            <w:left w:val="none" w:sz="0" w:space="0" w:color="auto"/>
                            <w:bottom w:val="none" w:sz="0" w:space="0" w:color="auto"/>
                            <w:right w:val="none" w:sz="0" w:space="0" w:color="auto"/>
                          </w:divBdr>
                          <w:divsChild>
                            <w:div w:id="1090662625">
                              <w:marLeft w:val="0"/>
                              <w:marRight w:val="0"/>
                              <w:marTop w:val="0"/>
                              <w:marBottom w:val="0"/>
                              <w:divBdr>
                                <w:top w:val="none" w:sz="0" w:space="0" w:color="auto"/>
                                <w:left w:val="none" w:sz="0" w:space="0" w:color="auto"/>
                                <w:bottom w:val="none" w:sz="0" w:space="0" w:color="auto"/>
                                <w:right w:val="none" w:sz="0" w:space="0" w:color="auto"/>
                              </w:divBdr>
                              <w:divsChild>
                                <w:div w:id="1125392555">
                                  <w:marLeft w:val="0"/>
                                  <w:marRight w:val="0"/>
                                  <w:marTop w:val="0"/>
                                  <w:marBottom w:val="0"/>
                                  <w:divBdr>
                                    <w:top w:val="none" w:sz="0" w:space="0" w:color="auto"/>
                                    <w:left w:val="none" w:sz="0" w:space="0" w:color="auto"/>
                                    <w:bottom w:val="none" w:sz="0" w:space="0" w:color="auto"/>
                                    <w:right w:val="none" w:sz="0" w:space="0" w:color="auto"/>
                                  </w:divBdr>
                                  <w:divsChild>
                                    <w:div w:id="1675497822">
                                      <w:marLeft w:val="0"/>
                                      <w:marRight w:val="0"/>
                                      <w:marTop w:val="0"/>
                                      <w:marBottom w:val="0"/>
                                      <w:divBdr>
                                        <w:top w:val="none" w:sz="0" w:space="0" w:color="auto"/>
                                        <w:left w:val="none" w:sz="0" w:space="0" w:color="auto"/>
                                        <w:bottom w:val="none" w:sz="0" w:space="0" w:color="auto"/>
                                        <w:right w:val="none" w:sz="0" w:space="0" w:color="auto"/>
                                      </w:divBdr>
                                      <w:divsChild>
                                        <w:div w:id="1828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8747043">
      <w:bodyDiv w:val="1"/>
      <w:marLeft w:val="0"/>
      <w:marRight w:val="0"/>
      <w:marTop w:val="0"/>
      <w:marBottom w:val="0"/>
      <w:divBdr>
        <w:top w:val="none" w:sz="0" w:space="0" w:color="auto"/>
        <w:left w:val="none" w:sz="0" w:space="0" w:color="auto"/>
        <w:bottom w:val="none" w:sz="0" w:space="0" w:color="auto"/>
        <w:right w:val="none" w:sz="0" w:space="0" w:color="auto"/>
      </w:divBdr>
    </w:div>
    <w:div w:id="700277669">
      <w:bodyDiv w:val="1"/>
      <w:marLeft w:val="0"/>
      <w:marRight w:val="0"/>
      <w:marTop w:val="0"/>
      <w:marBottom w:val="0"/>
      <w:divBdr>
        <w:top w:val="none" w:sz="0" w:space="0" w:color="auto"/>
        <w:left w:val="none" w:sz="0" w:space="0" w:color="auto"/>
        <w:bottom w:val="none" w:sz="0" w:space="0" w:color="auto"/>
        <w:right w:val="none" w:sz="0" w:space="0" w:color="auto"/>
      </w:divBdr>
    </w:div>
    <w:div w:id="732507002">
      <w:bodyDiv w:val="1"/>
      <w:marLeft w:val="0"/>
      <w:marRight w:val="0"/>
      <w:marTop w:val="0"/>
      <w:marBottom w:val="0"/>
      <w:divBdr>
        <w:top w:val="none" w:sz="0" w:space="0" w:color="auto"/>
        <w:left w:val="none" w:sz="0" w:space="0" w:color="auto"/>
        <w:bottom w:val="none" w:sz="0" w:space="0" w:color="auto"/>
        <w:right w:val="none" w:sz="0" w:space="0" w:color="auto"/>
      </w:divBdr>
      <w:divsChild>
        <w:div w:id="1963265640">
          <w:marLeft w:val="0"/>
          <w:marRight w:val="0"/>
          <w:marTop w:val="0"/>
          <w:marBottom w:val="0"/>
          <w:divBdr>
            <w:top w:val="none" w:sz="0" w:space="0" w:color="auto"/>
            <w:left w:val="none" w:sz="0" w:space="0" w:color="auto"/>
            <w:bottom w:val="none" w:sz="0" w:space="0" w:color="auto"/>
            <w:right w:val="none" w:sz="0" w:space="0" w:color="auto"/>
          </w:divBdr>
          <w:divsChild>
            <w:div w:id="1836990391">
              <w:marLeft w:val="0"/>
              <w:marRight w:val="0"/>
              <w:marTop w:val="0"/>
              <w:marBottom w:val="0"/>
              <w:divBdr>
                <w:top w:val="none" w:sz="0" w:space="0" w:color="auto"/>
                <w:left w:val="none" w:sz="0" w:space="0" w:color="auto"/>
                <w:bottom w:val="none" w:sz="0" w:space="0" w:color="auto"/>
                <w:right w:val="none" w:sz="0" w:space="0" w:color="auto"/>
              </w:divBdr>
              <w:divsChild>
                <w:div w:id="1494374749">
                  <w:marLeft w:val="0"/>
                  <w:marRight w:val="0"/>
                  <w:marTop w:val="0"/>
                  <w:marBottom w:val="0"/>
                  <w:divBdr>
                    <w:top w:val="none" w:sz="0" w:space="0" w:color="auto"/>
                    <w:left w:val="none" w:sz="0" w:space="0" w:color="auto"/>
                    <w:bottom w:val="none" w:sz="0" w:space="0" w:color="auto"/>
                    <w:right w:val="none" w:sz="0" w:space="0" w:color="auto"/>
                  </w:divBdr>
                  <w:divsChild>
                    <w:div w:id="951860087">
                      <w:marLeft w:val="0"/>
                      <w:marRight w:val="0"/>
                      <w:marTop w:val="0"/>
                      <w:marBottom w:val="0"/>
                      <w:divBdr>
                        <w:top w:val="none" w:sz="0" w:space="0" w:color="auto"/>
                        <w:left w:val="none" w:sz="0" w:space="0" w:color="auto"/>
                        <w:bottom w:val="none" w:sz="0" w:space="0" w:color="auto"/>
                        <w:right w:val="none" w:sz="0" w:space="0" w:color="auto"/>
                      </w:divBdr>
                      <w:divsChild>
                        <w:div w:id="75518383">
                          <w:marLeft w:val="0"/>
                          <w:marRight w:val="0"/>
                          <w:marTop w:val="0"/>
                          <w:marBottom w:val="0"/>
                          <w:divBdr>
                            <w:top w:val="none" w:sz="0" w:space="0" w:color="auto"/>
                            <w:left w:val="none" w:sz="0" w:space="0" w:color="auto"/>
                            <w:bottom w:val="none" w:sz="0" w:space="0" w:color="auto"/>
                            <w:right w:val="none" w:sz="0" w:space="0" w:color="auto"/>
                          </w:divBdr>
                          <w:divsChild>
                            <w:div w:id="1587302666">
                              <w:marLeft w:val="0"/>
                              <w:marRight w:val="0"/>
                              <w:marTop w:val="0"/>
                              <w:marBottom w:val="0"/>
                              <w:divBdr>
                                <w:top w:val="none" w:sz="0" w:space="0" w:color="auto"/>
                                <w:left w:val="none" w:sz="0" w:space="0" w:color="auto"/>
                                <w:bottom w:val="none" w:sz="0" w:space="0" w:color="auto"/>
                                <w:right w:val="none" w:sz="0" w:space="0" w:color="auto"/>
                              </w:divBdr>
                              <w:divsChild>
                                <w:div w:id="1161115401">
                                  <w:marLeft w:val="0"/>
                                  <w:marRight w:val="0"/>
                                  <w:marTop w:val="0"/>
                                  <w:marBottom w:val="0"/>
                                  <w:divBdr>
                                    <w:top w:val="none" w:sz="0" w:space="0" w:color="auto"/>
                                    <w:left w:val="none" w:sz="0" w:space="0" w:color="auto"/>
                                    <w:bottom w:val="none" w:sz="0" w:space="0" w:color="auto"/>
                                    <w:right w:val="none" w:sz="0" w:space="0" w:color="auto"/>
                                  </w:divBdr>
                                  <w:divsChild>
                                    <w:div w:id="604507058">
                                      <w:marLeft w:val="0"/>
                                      <w:marRight w:val="0"/>
                                      <w:marTop w:val="0"/>
                                      <w:marBottom w:val="0"/>
                                      <w:divBdr>
                                        <w:top w:val="none" w:sz="0" w:space="0" w:color="auto"/>
                                        <w:left w:val="none" w:sz="0" w:space="0" w:color="auto"/>
                                        <w:bottom w:val="none" w:sz="0" w:space="0" w:color="auto"/>
                                        <w:right w:val="none" w:sz="0" w:space="0" w:color="auto"/>
                                      </w:divBdr>
                                      <w:divsChild>
                                        <w:div w:id="80289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6545959">
      <w:bodyDiv w:val="1"/>
      <w:marLeft w:val="0"/>
      <w:marRight w:val="0"/>
      <w:marTop w:val="0"/>
      <w:marBottom w:val="0"/>
      <w:divBdr>
        <w:top w:val="none" w:sz="0" w:space="0" w:color="auto"/>
        <w:left w:val="none" w:sz="0" w:space="0" w:color="auto"/>
        <w:bottom w:val="none" w:sz="0" w:space="0" w:color="auto"/>
        <w:right w:val="none" w:sz="0" w:space="0" w:color="auto"/>
      </w:divBdr>
    </w:div>
    <w:div w:id="170925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justicedevelopment.org" TargetMode="External"/><Relationship Id="rId18" Type="http://schemas.openxmlformats.org/officeDocument/2006/relationships/hyperlink" Target="http://justicedevelopment.org/?page_id=107" TargetMode="External"/><Relationship Id="rId42" Type="http://schemas.openxmlformats.org/officeDocument/2006/relationships/hyperlink" Target="mailto:office@justicedevelopment.org" TargetMode="External"/><Relationship Id="rId47" Type="http://schemas.openxmlformats.org/officeDocument/2006/relationships/image" Target="media/image3.jpeg"/><Relationship Id="rId50" Type="http://schemas.openxmlformats.org/officeDocument/2006/relationships/hyperlink" Target="http://justicedevelopment.org/?page_id=27" TargetMode="External"/><Relationship Id="rId55" Type="http://schemas.openxmlformats.org/officeDocument/2006/relationships/hyperlink" Target="http://www.justicedevelopment.org/index.php/download/danachnite-prestapleniyaproblemi-na-sadebnata-praktikaiva-pushkarova.docx" TargetMode="External"/><Relationship Id="rId63"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facebook.com/" TargetMode="External"/><Relationship Id="rId41" Type="http://schemas.openxmlformats.org/officeDocument/2006/relationships/hyperlink" Target="http://www.justicedevelopment.org" TargetMode="External"/><Relationship Id="rId54" Type="http://schemas.openxmlformats.org/officeDocument/2006/relationships/hyperlink" Target="http://www.justicedevelopment.org/index.php/download/teza-052013.pdf"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45" Type="http://schemas.openxmlformats.org/officeDocument/2006/relationships/hyperlink" Target="http://www.linkedin.com/pub/justice-development-foundation/42/926/578" TargetMode="External"/><Relationship Id="rId53" Type="http://schemas.openxmlformats.org/officeDocument/2006/relationships/hyperlink" Target="http://www.justicedevelopment.org/index.php/download/sp-teza-7" TargetMode="External"/><Relationship Id="rId58" Type="http://schemas.openxmlformats.org/officeDocument/2006/relationships/hyperlink" Target="http://www.justicedevelopment.org/index.php/download/danachnite-prestapleniyaproblemi-na-sadebnata-praktikaiva-pushkarova.docx" TargetMode="External"/><Relationship Id="rId66"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fondatsia.causa@gmail.com" TargetMode="External"/><Relationship Id="rId49" Type="http://schemas.openxmlformats.org/officeDocument/2006/relationships/hyperlink" Target="http://justicedevelopment.org/?page_id=22" TargetMode="External"/><Relationship Id="rId57" Type="http://schemas.openxmlformats.org/officeDocument/2006/relationships/hyperlink" Target="http://www.justicedevelopment.org/index.php/download/seksualnoto-ubiystvoyavor-vasilev" TargetMode="External"/><Relationship Id="rId61" Type="http://schemas.openxmlformats.org/officeDocument/2006/relationships/image" Target="media/image4.jpeg"/><Relationship Id="rId10" Type="http://schemas.openxmlformats.org/officeDocument/2006/relationships/hyperlink" Target="http://www.justicedevelopment.org" TargetMode="External"/><Relationship Id="rId44" Type="http://schemas.openxmlformats.org/officeDocument/2006/relationships/hyperlink" Target="https://www.facebook.com/" TargetMode="External"/><Relationship Id="rId52" Type="http://schemas.openxmlformats.org/officeDocument/2006/relationships/hyperlink" Target="http://www.justicedevelopment.org/index.php/download/teza-052013.pdf" TargetMode="External"/><Relationship Id="rId60" Type="http://schemas.openxmlformats.org/officeDocument/2006/relationships/hyperlink" Target="http://www.justicedevelopment.org/index.php/download/seksualnoto-ubiystvoyavor-vasilev"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ffice@justicedevelopment.org" TargetMode="External"/><Relationship Id="rId43" Type="http://schemas.openxmlformats.org/officeDocument/2006/relationships/hyperlink" Target="mailto:fondatsia.causa@gmail.com" TargetMode="External"/><Relationship Id="rId48" Type="http://schemas.openxmlformats.org/officeDocument/2006/relationships/hyperlink" Target="http://justicedevelopment.org/?page_id=9" TargetMode="External"/><Relationship Id="rId56" Type="http://schemas.openxmlformats.org/officeDocument/2006/relationships/hyperlink" Target="http://www.justicedevelopment.org/index.php/download/zhenata-kato-izvarshitel-na-izklyuchitelno-tezhki-prestapleniyaantoaneta-kotlarovachist.pd" TargetMode="External"/><Relationship Id="rId64"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www.justicedevelopment.org/index.php/download/sp-teza-7" TargetMode="External"/><Relationship Id="rId3" Type="http://schemas.openxmlformats.org/officeDocument/2006/relationships/numbering" Target="numbering.xml"/><Relationship Id="rId12" Type="http://schemas.openxmlformats.org/officeDocument/2006/relationships/image" Target="media/image2.jpeg"/><Relationship Id="rId17" Type="http://schemas.openxmlformats.org/officeDocument/2006/relationships/hyperlink" Target="http://www.linkedin.com/pub/justice-development-foundation/42/926/578" TargetMode="External"/><Relationship Id="rId46" Type="http://schemas.openxmlformats.org/officeDocument/2006/relationships/hyperlink" Target="http://justicedevelopment.org/?page_id=107" TargetMode="External"/><Relationship Id="rId59" Type="http://schemas.openxmlformats.org/officeDocument/2006/relationships/hyperlink" Target="http://www.justicedevelopment.org/index.php/download/zhenata-kato-izvarshitel-na-izklyuchitelno-tezhki-prestapleniyaantoaneta-kotlarovachist.p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Custom 1">
      <a:dk1>
        <a:srgbClr val="DBEEF3"/>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Apex">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PublishDate>
  <Abstract>ПРИОРИТЕТИ,  ДЕЙНОСТИ, РЕЗУЛТАТИ</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F93815-E499-4C0A-91C3-B8C0CE4E4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13</Pages>
  <Words>3457</Words>
  <Characters>19706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ГОДИШЕН ОТЧЕТ</vt:lpstr>
    </vt:vector>
  </TitlesOfParts>
  <Company>Grizli777</Company>
  <LinksUpToDate>false</LinksUpToDate>
  <CharactersWithSpaces>23117</CharactersWithSpaces>
  <SharedDoc>false</SharedDoc>
  <HLinks>
    <vt:vector size="12" baseType="variant">
      <vt:variant>
        <vt:i4>2162725</vt:i4>
      </vt:variant>
      <vt:variant>
        <vt:i4>0</vt:i4>
      </vt:variant>
      <vt:variant>
        <vt:i4>0</vt:i4>
      </vt:variant>
      <vt:variant>
        <vt:i4>5</vt:i4>
      </vt:variant>
      <vt:variant>
        <vt:lpwstr>http://www.justicedevelopment.org/</vt:lpwstr>
      </vt:variant>
      <vt:variant>
        <vt:lpwstr/>
      </vt:variant>
      <vt:variant>
        <vt:i4>2883621</vt:i4>
      </vt:variant>
      <vt:variant>
        <vt:i4>0</vt:i4>
      </vt:variant>
      <vt:variant>
        <vt:i4>0</vt:i4>
      </vt:variant>
      <vt:variant>
        <vt:i4>5</vt:i4>
      </vt:variant>
      <vt:variant>
        <vt:lpwstr>www.justicedevelopment.org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ГОДИШЕН ОТЧЕТ</dc:title>
  <dc:subject>ЯНУАРИ -ДЕКЕМВРИ 2016</dc:subject>
  <dc:creator>Iva</dc:creator>
  <cp:lastModifiedBy>Iva Pushkarova</cp:lastModifiedBy>
  <cp:revision>4</cp:revision>
  <cp:lastPrinted>2016-03-24T04:58:00Z</cp:lastPrinted>
  <dcterms:created xsi:type="dcterms:W3CDTF">2017-03-20T18:29:00Z</dcterms:created>
  <dcterms:modified xsi:type="dcterms:W3CDTF">2017-03-21T14:23:00Z</dcterms:modified>
</cp:coreProperties>
</file>